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4B" w:rsidRPr="003218A5" w:rsidRDefault="006B6E8B" w:rsidP="002072C3">
      <w:pPr>
        <w:jc w:val="center"/>
        <w:rPr>
          <w:b/>
        </w:rPr>
      </w:pPr>
      <w:r w:rsidRPr="003218A5">
        <w:rPr>
          <w:b/>
        </w:rPr>
        <w:t>IL COLLEGIO DEI DOCENTI DELL’ITI”A. PACINOTTI” DI FONDI</w:t>
      </w:r>
    </w:p>
    <w:p w:rsidR="00DA52CC" w:rsidRDefault="00DA52CC" w:rsidP="002072C3">
      <w:pPr>
        <w:shd w:val="clear" w:color="auto" w:fill="FFFFFF"/>
        <w:spacing w:after="0" w:line="240" w:lineRule="auto"/>
        <w:jc w:val="both"/>
        <w:rPr>
          <w:rFonts w:eastAsia="Times New Roman" w:cstheme="minorHAnsi"/>
          <w:b/>
          <w:bCs/>
          <w:color w:val="333333"/>
          <w:lang w:eastAsia="it-IT"/>
        </w:rPr>
      </w:pPr>
      <w:r>
        <w:rPr>
          <w:rFonts w:eastAsia="Times New Roman" w:cstheme="minorHAnsi"/>
          <w:b/>
          <w:bCs/>
          <w:color w:val="333333"/>
          <w:lang w:eastAsia="it-IT"/>
        </w:rPr>
        <w:t xml:space="preserve">Visto l’art. 7 del D. </w:t>
      </w:r>
      <w:proofErr w:type="spellStart"/>
      <w:r>
        <w:rPr>
          <w:rFonts w:eastAsia="Times New Roman" w:cstheme="minorHAnsi"/>
          <w:b/>
          <w:bCs/>
          <w:color w:val="333333"/>
          <w:lang w:eastAsia="it-IT"/>
        </w:rPr>
        <w:t>lvo</w:t>
      </w:r>
      <w:proofErr w:type="spellEnd"/>
      <w:r>
        <w:rPr>
          <w:rFonts w:eastAsia="Times New Roman" w:cstheme="minorHAnsi"/>
          <w:b/>
          <w:bCs/>
          <w:color w:val="333333"/>
          <w:lang w:eastAsia="it-IT"/>
        </w:rPr>
        <w:t xml:space="preserve"> 297/94;</w:t>
      </w:r>
    </w:p>
    <w:p w:rsidR="00C10948" w:rsidRDefault="00C10948" w:rsidP="002072C3">
      <w:pPr>
        <w:shd w:val="clear" w:color="auto" w:fill="FFFFFF"/>
        <w:spacing w:after="0" w:line="240" w:lineRule="auto"/>
        <w:jc w:val="both"/>
        <w:rPr>
          <w:rFonts w:eastAsia="Times New Roman" w:cstheme="minorHAnsi"/>
          <w:b/>
          <w:bCs/>
          <w:color w:val="333333"/>
          <w:lang w:eastAsia="it-IT"/>
        </w:rPr>
      </w:pPr>
      <w:r>
        <w:rPr>
          <w:rFonts w:eastAsia="Times New Roman" w:cstheme="minorHAnsi"/>
          <w:b/>
          <w:bCs/>
          <w:color w:val="333333"/>
          <w:lang w:eastAsia="it-IT"/>
        </w:rPr>
        <w:t xml:space="preserve">Visto il DPR 275/99 </w:t>
      </w:r>
      <w:r w:rsidRPr="00C10948">
        <w:rPr>
          <w:rFonts w:eastAsia="Times New Roman" w:cstheme="minorHAnsi"/>
          <w:bCs/>
          <w:color w:val="333333"/>
          <w:lang w:eastAsia="it-IT"/>
        </w:rPr>
        <w:t>(cd. “regolamento dell’autonomia”)</w:t>
      </w:r>
      <w:r>
        <w:rPr>
          <w:rFonts w:eastAsia="Times New Roman" w:cstheme="minorHAnsi"/>
          <w:bCs/>
          <w:color w:val="333333"/>
          <w:lang w:eastAsia="it-IT"/>
        </w:rPr>
        <w:t>;</w:t>
      </w:r>
    </w:p>
    <w:p w:rsidR="002072C3" w:rsidRPr="009055E3" w:rsidRDefault="002072C3" w:rsidP="002072C3">
      <w:pPr>
        <w:shd w:val="clear" w:color="auto" w:fill="FFFFFF"/>
        <w:spacing w:after="0" w:line="240" w:lineRule="auto"/>
        <w:jc w:val="both"/>
        <w:rPr>
          <w:rFonts w:eastAsia="Times New Roman" w:cstheme="minorHAnsi"/>
          <w:i/>
          <w:iCs/>
          <w:color w:val="333333"/>
          <w:lang w:eastAsia="it-IT"/>
        </w:rPr>
      </w:pPr>
      <w:r w:rsidRPr="009055E3">
        <w:rPr>
          <w:rFonts w:eastAsia="Times New Roman" w:cstheme="minorHAnsi"/>
          <w:b/>
          <w:bCs/>
          <w:color w:val="333333"/>
          <w:lang w:eastAsia="it-IT"/>
        </w:rPr>
        <w:t>Visto</w:t>
      </w:r>
      <w:r w:rsidRPr="009055E3">
        <w:rPr>
          <w:rFonts w:eastAsia="Times New Roman" w:cstheme="minorHAnsi"/>
          <w:color w:val="333333"/>
          <w:lang w:eastAsia="it-IT"/>
        </w:rPr>
        <w:t> il </w:t>
      </w:r>
      <w:proofErr w:type="spellStart"/>
      <w:r w:rsidRPr="009055E3">
        <w:rPr>
          <w:rFonts w:eastAsia="Times New Roman" w:cstheme="minorHAnsi"/>
          <w:b/>
          <w:bCs/>
          <w:color w:val="333333"/>
          <w:lang w:eastAsia="it-IT"/>
        </w:rPr>
        <w:t>Dpcm</w:t>
      </w:r>
      <w:proofErr w:type="spellEnd"/>
      <w:r w:rsidRPr="009055E3">
        <w:rPr>
          <w:rFonts w:eastAsia="Times New Roman" w:cstheme="minorHAnsi"/>
          <w:b/>
          <w:bCs/>
          <w:color w:val="333333"/>
          <w:lang w:eastAsia="it-IT"/>
        </w:rPr>
        <w:t xml:space="preserve"> del 4 marzo 2020</w:t>
      </w:r>
      <w:r w:rsidRPr="009055E3">
        <w:rPr>
          <w:rFonts w:eastAsia="Times New Roman" w:cstheme="minorHAnsi"/>
          <w:color w:val="333333"/>
          <w:lang w:eastAsia="it-IT"/>
        </w:rPr>
        <w:t>  </w:t>
      </w:r>
      <w:r w:rsidR="005E31CE" w:rsidRPr="009055E3">
        <w:rPr>
          <w:rFonts w:eastAsia="Times New Roman" w:cstheme="minorHAnsi"/>
          <w:color w:val="333333"/>
          <w:lang w:eastAsia="it-IT"/>
        </w:rPr>
        <w:t>che recita all’</w:t>
      </w:r>
      <w:r w:rsidRPr="009055E3">
        <w:rPr>
          <w:rFonts w:eastAsia="Times New Roman" w:cstheme="minorHAnsi"/>
          <w:color w:val="333333"/>
          <w:lang w:eastAsia="it-IT"/>
        </w:rPr>
        <w:t>art.1 comma g) </w:t>
      </w:r>
      <w:r w:rsidRPr="009055E3">
        <w:rPr>
          <w:rFonts w:eastAsia="Times New Roman" w:cstheme="minorHAnsi"/>
          <w:i/>
          <w:iCs/>
          <w:color w:val="333333"/>
          <w:lang w:eastAsia="it-IT"/>
        </w:rPr>
        <w:t>i dirigenti scolastici attivano, per tutta la durata della sospensione delle attività didattiche nelle scuole, modalità di didattica a distanza avuto  anche  riguardo delle specifiche esigenze degli studenti con disabilità</w:t>
      </w:r>
      <w:r w:rsidRPr="00FB7746">
        <w:rPr>
          <w:rFonts w:eastAsia="Times New Roman" w:cstheme="minorHAnsi"/>
          <w:iCs/>
          <w:color w:val="333333"/>
          <w:lang w:eastAsia="it-IT"/>
        </w:rPr>
        <w:t>;</w:t>
      </w:r>
    </w:p>
    <w:p w:rsidR="006B4549" w:rsidRPr="009055E3" w:rsidRDefault="002F042F" w:rsidP="002072C3">
      <w:pPr>
        <w:shd w:val="clear" w:color="auto" w:fill="FFFFFF"/>
        <w:spacing w:after="0" w:line="240" w:lineRule="auto"/>
        <w:jc w:val="both"/>
      </w:pPr>
      <w:r w:rsidRPr="009055E3">
        <w:rPr>
          <w:rFonts w:eastAsia="Times New Roman" w:cstheme="minorHAnsi"/>
          <w:b/>
          <w:iCs/>
          <w:color w:val="333333"/>
          <w:lang w:eastAsia="it-IT"/>
        </w:rPr>
        <w:t xml:space="preserve">Vista la nota MI </w:t>
      </w:r>
      <w:proofErr w:type="spellStart"/>
      <w:r w:rsidRPr="009055E3">
        <w:rPr>
          <w:rFonts w:eastAsia="Times New Roman" w:cstheme="minorHAnsi"/>
          <w:b/>
          <w:iCs/>
          <w:color w:val="333333"/>
          <w:lang w:eastAsia="it-IT"/>
        </w:rPr>
        <w:t>prot</w:t>
      </w:r>
      <w:proofErr w:type="spellEnd"/>
      <w:r w:rsidRPr="009055E3">
        <w:rPr>
          <w:rFonts w:eastAsia="Times New Roman" w:cstheme="minorHAnsi"/>
          <w:b/>
          <w:iCs/>
          <w:color w:val="333333"/>
          <w:lang w:eastAsia="it-IT"/>
        </w:rPr>
        <w:t>. 279 dell’8 marzo 2020</w:t>
      </w:r>
      <w:r w:rsidR="006B4549" w:rsidRPr="009055E3">
        <w:rPr>
          <w:rFonts w:eastAsia="Times New Roman" w:cstheme="minorHAnsi"/>
          <w:b/>
          <w:iCs/>
          <w:color w:val="333333"/>
          <w:lang w:eastAsia="it-IT"/>
        </w:rPr>
        <w:t xml:space="preserve"> </w:t>
      </w:r>
      <w:r w:rsidR="006B4549" w:rsidRPr="009055E3">
        <w:rPr>
          <w:rFonts w:eastAsia="Times New Roman" w:cstheme="minorHAnsi"/>
          <w:iCs/>
          <w:color w:val="333333"/>
          <w:lang w:eastAsia="it-IT"/>
        </w:rPr>
        <w:t>avente ad oggetto</w:t>
      </w:r>
      <w:r w:rsidR="006B4549" w:rsidRPr="009055E3">
        <w:rPr>
          <w:rFonts w:eastAsia="Times New Roman" w:cstheme="minorHAnsi"/>
          <w:b/>
          <w:iCs/>
          <w:color w:val="333333"/>
          <w:lang w:eastAsia="it-IT"/>
        </w:rPr>
        <w:t xml:space="preserve"> </w:t>
      </w:r>
      <w:r w:rsidR="006B4549" w:rsidRPr="009055E3">
        <w:rPr>
          <w:rFonts w:eastAsia="Times New Roman" w:cstheme="minorHAnsi"/>
          <w:b/>
          <w:i/>
          <w:iCs/>
          <w:color w:val="333333"/>
          <w:lang w:eastAsia="it-IT"/>
        </w:rPr>
        <w:t>“</w:t>
      </w:r>
      <w:r w:rsidR="006B4549" w:rsidRPr="009055E3">
        <w:rPr>
          <w:i/>
        </w:rPr>
        <w:t>Decreto del Presidente del Consiglio dei Ministri 8 marzo 2020. Istruzioni operative”</w:t>
      </w:r>
      <w:r w:rsidR="006B4549" w:rsidRPr="009055E3">
        <w:t>;</w:t>
      </w:r>
    </w:p>
    <w:p w:rsidR="000B47E5" w:rsidRDefault="000B47E5" w:rsidP="002072C3">
      <w:pPr>
        <w:shd w:val="clear" w:color="auto" w:fill="FFFFFF"/>
        <w:spacing w:after="0" w:line="240" w:lineRule="auto"/>
        <w:jc w:val="both"/>
        <w:rPr>
          <w:rFonts w:eastAsia="Times New Roman" w:cstheme="minorHAnsi"/>
          <w:i/>
          <w:iCs/>
          <w:color w:val="333333"/>
          <w:lang w:eastAsia="it-IT"/>
        </w:rPr>
      </w:pPr>
      <w:r w:rsidRPr="009055E3">
        <w:rPr>
          <w:rFonts w:eastAsia="Times New Roman" w:cstheme="minorHAnsi"/>
          <w:b/>
          <w:iCs/>
          <w:color w:val="333333"/>
          <w:lang w:eastAsia="it-IT"/>
        </w:rPr>
        <w:t>Vista la nota</w:t>
      </w:r>
      <w:r w:rsidR="00133E44" w:rsidRPr="009055E3">
        <w:rPr>
          <w:rFonts w:eastAsia="Times New Roman" w:cstheme="minorHAnsi"/>
          <w:b/>
          <w:iCs/>
          <w:color w:val="333333"/>
          <w:lang w:eastAsia="it-IT"/>
        </w:rPr>
        <w:t xml:space="preserve"> MI </w:t>
      </w:r>
      <w:proofErr w:type="spellStart"/>
      <w:r w:rsidR="00133E44" w:rsidRPr="009055E3">
        <w:rPr>
          <w:rFonts w:eastAsia="Times New Roman" w:cstheme="minorHAnsi"/>
          <w:b/>
          <w:iCs/>
          <w:color w:val="333333"/>
          <w:lang w:eastAsia="it-IT"/>
        </w:rPr>
        <w:t>prot</w:t>
      </w:r>
      <w:proofErr w:type="spellEnd"/>
      <w:r w:rsidR="00133E44" w:rsidRPr="009055E3">
        <w:rPr>
          <w:rFonts w:eastAsia="Times New Roman" w:cstheme="minorHAnsi"/>
          <w:b/>
          <w:iCs/>
          <w:color w:val="333333"/>
          <w:lang w:eastAsia="it-IT"/>
        </w:rPr>
        <w:t>. 388 d</w:t>
      </w:r>
      <w:r w:rsidR="002F042F" w:rsidRPr="009055E3">
        <w:rPr>
          <w:rFonts w:eastAsia="Times New Roman" w:cstheme="minorHAnsi"/>
          <w:b/>
          <w:iCs/>
          <w:color w:val="333333"/>
          <w:lang w:eastAsia="it-IT"/>
        </w:rPr>
        <w:t>e</w:t>
      </w:r>
      <w:r w:rsidR="00133E44" w:rsidRPr="009055E3">
        <w:rPr>
          <w:rFonts w:eastAsia="Times New Roman" w:cstheme="minorHAnsi"/>
          <w:b/>
          <w:iCs/>
          <w:color w:val="333333"/>
          <w:lang w:eastAsia="it-IT"/>
        </w:rPr>
        <w:t>l 17 marzo 2020</w:t>
      </w:r>
      <w:r w:rsidR="00133E44" w:rsidRPr="009055E3">
        <w:rPr>
          <w:rFonts w:eastAsia="Times New Roman" w:cstheme="minorHAnsi"/>
          <w:i/>
          <w:iCs/>
          <w:color w:val="333333"/>
          <w:lang w:eastAsia="it-IT"/>
        </w:rPr>
        <w:t xml:space="preserve"> </w:t>
      </w:r>
      <w:r w:rsidR="00133E44" w:rsidRPr="009055E3">
        <w:rPr>
          <w:rFonts w:eastAsia="Times New Roman" w:cstheme="minorHAnsi"/>
          <w:iCs/>
          <w:color w:val="333333"/>
          <w:lang w:eastAsia="it-IT"/>
        </w:rPr>
        <w:t>avente ad oggetto</w:t>
      </w:r>
      <w:r w:rsidR="00133E44" w:rsidRPr="009055E3">
        <w:rPr>
          <w:rFonts w:eastAsia="Times New Roman" w:cstheme="minorHAnsi"/>
          <w:i/>
          <w:iCs/>
          <w:color w:val="333333"/>
          <w:lang w:eastAsia="it-IT"/>
        </w:rPr>
        <w:t xml:space="preserve"> “Emergenza sanitaria da nuovo Coronavirus. Prime indicazioni operative per le attività didattiche a distanza”</w:t>
      </w:r>
      <w:r w:rsidR="00133E44" w:rsidRPr="00FB7746">
        <w:rPr>
          <w:rFonts w:eastAsia="Times New Roman" w:cstheme="minorHAnsi"/>
          <w:iCs/>
          <w:color w:val="333333"/>
          <w:lang w:eastAsia="it-IT"/>
        </w:rPr>
        <w:t>;</w:t>
      </w:r>
    </w:p>
    <w:p w:rsidR="002D2EAD" w:rsidRPr="002D2EAD" w:rsidRDefault="00434C50" w:rsidP="002072C3">
      <w:pPr>
        <w:shd w:val="clear" w:color="auto" w:fill="FFFFFF"/>
        <w:spacing w:after="0" w:line="240" w:lineRule="auto"/>
        <w:jc w:val="both"/>
        <w:rPr>
          <w:rFonts w:eastAsia="Times New Roman" w:cstheme="minorHAnsi"/>
          <w:iCs/>
          <w:color w:val="333333"/>
          <w:lang w:eastAsia="it-IT"/>
        </w:rPr>
      </w:pPr>
      <w:r w:rsidRPr="00434C50">
        <w:rPr>
          <w:rFonts w:eastAsia="Times New Roman" w:cstheme="minorHAnsi"/>
          <w:b/>
          <w:iCs/>
          <w:color w:val="333333"/>
          <w:lang w:eastAsia="it-IT"/>
        </w:rPr>
        <w:t>Recepite le indicazioni contenute nel</w:t>
      </w:r>
      <w:r w:rsidR="002D2EAD" w:rsidRPr="00434C50">
        <w:rPr>
          <w:rFonts w:eastAsia="Times New Roman" w:cstheme="minorHAnsi"/>
          <w:b/>
          <w:iCs/>
          <w:color w:val="333333"/>
          <w:lang w:eastAsia="it-IT"/>
        </w:rPr>
        <w:t>le comunicazioni del dirigente scolastico nn.114-115-116-</w:t>
      </w:r>
      <w:r w:rsidRPr="00434C50">
        <w:rPr>
          <w:rFonts w:eastAsia="Times New Roman" w:cstheme="minorHAnsi"/>
          <w:b/>
          <w:iCs/>
          <w:color w:val="333333"/>
          <w:lang w:eastAsia="it-IT"/>
        </w:rPr>
        <w:t>118-121 di marzo 2020</w:t>
      </w:r>
      <w:r>
        <w:rPr>
          <w:rFonts w:eastAsia="Times New Roman" w:cstheme="minorHAnsi"/>
          <w:iCs/>
          <w:color w:val="333333"/>
          <w:lang w:eastAsia="it-IT"/>
        </w:rPr>
        <w:t>;</w:t>
      </w:r>
    </w:p>
    <w:p w:rsidR="004E74A4" w:rsidRPr="002460FC" w:rsidRDefault="004E74A4" w:rsidP="002072C3">
      <w:pPr>
        <w:shd w:val="clear" w:color="auto" w:fill="FFFFFF"/>
        <w:spacing w:after="0" w:line="240" w:lineRule="auto"/>
        <w:jc w:val="both"/>
        <w:rPr>
          <w:rFonts w:eastAsia="Times New Roman" w:cstheme="minorHAnsi"/>
          <w:iCs/>
          <w:color w:val="333333"/>
          <w:lang w:eastAsia="it-IT"/>
        </w:rPr>
      </w:pPr>
      <w:r w:rsidRPr="009055E3">
        <w:rPr>
          <w:rFonts w:eastAsia="Times New Roman" w:cstheme="minorHAnsi"/>
          <w:b/>
          <w:iCs/>
          <w:color w:val="333333"/>
          <w:lang w:eastAsia="it-IT"/>
        </w:rPr>
        <w:t>Sentito</w:t>
      </w:r>
      <w:r w:rsidRPr="009055E3">
        <w:rPr>
          <w:rFonts w:eastAsia="Times New Roman" w:cstheme="minorHAnsi"/>
          <w:i/>
          <w:iCs/>
          <w:color w:val="333333"/>
          <w:lang w:eastAsia="it-IT"/>
        </w:rPr>
        <w:t xml:space="preserve"> </w:t>
      </w:r>
      <w:r w:rsidRPr="002460FC">
        <w:rPr>
          <w:rFonts w:eastAsia="Times New Roman" w:cstheme="minorHAnsi"/>
          <w:iCs/>
          <w:color w:val="333333"/>
          <w:lang w:eastAsia="it-IT"/>
        </w:rPr>
        <w:t>il</w:t>
      </w:r>
      <w:r w:rsidRPr="009055E3">
        <w:rPr>
          <w:rFonts w:eastAsia="Times New Roman" w:cstheme="minorHAnsi"/>
          <w:i/>
          <w:iCs/>
          <w:color w:val="333333"/>
          <w:lang w:eastAsia="it-IT"/>
        </w:rPr>
        <w:t xml:space="preserve"> Team </w:t>
      </w:r>
      <w:r w:rsidRPr="002460FC">
        <w:rPr>
          <w:rFonts w:eastAsia="Times New Roman" w:cstheme="minorHAnsi"/>
          <w:iCs/>
          <w:color w:val="333333"/>
          <w:lang w:eastAsia="it-IT"/>
        </w:rPr>
        <w:t>per l’innovazione digitale</w:t>
      </w:r>
    </w:p>
    <w:p w:rsidR="004E74A4" w:rsidRPr="009055E3" w:rsidRDefault="004E74A4" w:rsidP="002072C3">
      <w:pPr>
        <w:shd w:val="clear" w:color="auto" w:fill="FFFFFF"/>
        <w:spacing w:after="0" w:line="240" w:lineRule="auto"/>
        <w:jc w:val="both"/>
        <w:rPr>
          <w:rFonts w:eastAsia="Times New Roman" w:cstheme="minorHAnsi"/>
          <w:i/>
          <w:iCs/>
          <w:color w:val="333333"/>
          <w:lang w:eastAsia="it-IT"/>
        </w:rPr>
      </w:pPr>
    </w:p>
    <w:p w:rsidR="00CA0345" w:rsidRPr="00CA0345" w:rsidRDefault="003C5161" w:rsidP="00CA0345">
      <w:pPr>
        <w:spacing w:after="0" w:line="240" w:lineRule="auto"/>
        <w:jc w:val="both"/>
      </w:pPr>
      <w:r>
        <w:rPr>
          <w:rFonts w:eastAsia="Times New Roman" w:cstheme="minorHAnsi"/>
          <w:color w:val="333333"/>
          <w:lang w:eastAsia="it-IT"/>
        </w:rPr>
        <w:t>approva</w:t>
      </w:r>
      <w:r w:rsidR="002072C3" w:rsidRPr="009055E3">
        <w:rPr>
          <w:rFonts w:eastAsia="Times New Roman" w:cstheme="minorHAnsi"/>
          <w:color w:val="333333"/>
          <w:lang w:eastAsia="it-IT"/>
        </w:rPr>
        <w:t xml:space="preserve"> le seguenti  linee guida che </w:t>
      </w:r>
      <w:r w:rsidR="00DE7110">
        <w:t>mirano a fornire un indi</w:t>
      </w:r>
      <w:r w:rsidR="009650B1">
        <w:t xml:space="preserve">rizzo </w:t>
      </w:r>
      <w:r w:rsidR="00DE7110">
        <w:t>comune al</w:t>
      </w:r>
      <w:r w:rsidR="00CA0345">
        <w:t xml:space="preserve"> lavoro che già ottimamente, in brevissimo tempo e senza alcuna fase preparatoria, è stato messo in piedi in questo primo periodo</w:t>
      </w:r>
      <w:r w:rsidR="00E0247F">
        <w:t xml:space="preserve"> di emergenza</w:t>
      </w:r>
      <w:r w:rsidR="00CA0345">
        <w:t>.</w:t>
      </w:r>
    </w:p>
    <w:p w:rsidR="002072C3" w:rsidRPr="009055E3" w:rsidRDefault="00CA0345" w:rsidP="004E74A4">
      <w:pPr>
        <w:shd w:val="clear" w:color="auto" w:fill="FFFFFF"/>
        <w:spacing w:after="0" w:line="240" w:lineRule="auto"/>
        <w:jc w:val="both"/>
        <w:rPr>
          <w:rFonts w:eastAsia="Times New Roman" w:cstheme="minorHAnsi"/>
          <w:color w:val="333333"/>
          <w:lang w:eastAsia="it-IT"/>
        </w:rPr>
      </w:pPr>
      <w:r>
        <w:rPr>
          <w:rFonts w:eastAsia="Times New Roman" w:cstheme="minorHAnsi"/>
          <w:color w:val="333333"/>
          <w:lang w:eastAsia="it-IT"/>
        </w:rPr>
        <w:t>I</w:t>
      </w:r>
      <w:r w:rsidR="002072C3" w:rsidRPr="009055E3">
        <w:rPr>
          <w:rFonts w:eastAsia="Times New Roman" w:cstheme="minorHAnsi"/>
          <w:color w:val="333333"/>
          <w:lang w:eastAsia="it-IT"/>
        </w:rPr>
        <w:t xml:space="preserve"> docenti </w:t>
      </w:r>
      <w:r>
        <w:rPr>
          <w:rFonts w:eastAsia="Times New Roman" w:cstheme="minorHAnsi"/>
          <w:color w:val="333333"/>
          <w:lang w:eastAsia="it-IT"/>
        </w:rPr>
        <w:t xml:space="preserve">le </w:t>
      </w:r>
      <w:r w:rsidR="00873F54" w:rsidRPr="009055E3">
        <w:rPr>
          <w:rFonts w:eastAsia="Times New Roman" w:cstheme="minorHAnsi"/>
          <w:color w:val="333333"/>
          <w:lang w:eastAsia="it-IT"/>
        </w:rPr>
        <w:t>attueranno</w:t>
      </w:r>
      <w:r w:rsidR="002072C3" w:rsidRPr="009055E3">
        <w:rPr>
          <w:rFonts w:eastAsia="Times New Roman" w:cstheme="minorHAnsi"/>
          <w:color w:val="333333"/>
          <w:lang w:eastAsia="it-IT"/>
        </w:rPr>
        <w:t xml:space="preserve"> durante </w:t>
      </w:r>
      <w:r>
        <w:rPr>
          <w:rFonts w:eastAsia="Times New Roman" w:cstheme="minorHAnsi"/>
          <w:color w:val="333333"/>
          <w:lang w:eastAsia="it-IT"/>
        </w:rPr>
        <w:t xml:space="preserve">tutto il periodo di </w:t>
      </w:r>
      <w:r w:rsidR="002072C3" w:rsidRPr="009055E3">
        <w:rPr>
          <w:rFonts w:eastAsia="Times New Roman" w:cstheme="minorHAnsi"/>
          <w:color w:val="333333"/>
          <w:lang w:eastAsia="it-IT"/>
        </w:rPr>
        <w:t>sospensione delle attività didattiche</w:t>
      </w:r>
      <w:r>
        <w:rPr>
          <w:rFonts w:eastAsia="Times New Roman" w:cstheme="minorHAnsi"/>
          <w:color w:val="333333"/>
          <w:lang w:eastAsia="it-IT"/>
        </w:rPr>
        <w:t xml:space="preserve"> in presenza</w:t>
      </w:r>
      <w:r w:rsidR="002072C3" w:rsidRPr="009055E3">
        <w:rPr>
          <w:rFonts w:eastAsia="Times New Roman" w:cstheme="minorHAnsi"/>
          <w:color w:val="333333"/>
          <w:lang w:eastAsia="it-IT"/>
        </w:rPr>
        <w:t>.</w:t>
      </w:r>
    </w:p>
    <w:p w:rsidR="002072C3" w:rsidRDefault="002072C3" w:rsidP="004E74A4">
      <w:pPr>
        <w:shd w:val="clear" w:color="auto" w:fill="FFFFFF"/>
        <w:spacing w:after="0" w:line="240" w:lineRule="auto"/>
        <w:jc w:val="both"/>
        <w:rPr>
          <w:rFonts w:eastAsia="Times New Roman" w:cstheme="minorHAnsi"/>
          <w:color w:val="333333"/>
          <w:lang w:eastAsia="it-IT"/>
        </w:rPr>
      </w:pPr>
      <w:r w:rsidRPr="009055E3">
        <w:rPr>
          <w:rFonts w:eastAsia="Times New Roman" w:cstheme="minorHAnsi"/>
          <w:color w:val="333333"/>
          <w:lang w:eastAsia="it-IT"/>
        </w:rPr>
        <w:t xml:space="preserve">Tali linee guida, nel rispetto del Piano </w:t>
      </w:r>
      <w:r w:rsidR="001A3866" w:rsidRPr="009055E3">
        <w:rPr>
          <w:rFonts w:eastAsia="Times New Roman" w:cstheme="minorHAnsi"/>
          <w:color w:val="333333"/>
          <w:lang w:eastAsia="it-IT"/>
        </w:rPr>
        <w:t xml:space="preserve">Triennale </w:t>
      </w:r>
      <w:r w:rsidRPr="009055E3">
        <w:rPr>
          <w:rFonts w:eastAsia="Times New Roman" w:cstheme="minorHAnsi"/>
          <w:color w:val="333333"/>
          <w:lang w:eastAsia="it-IT"/>
        </w:rPr>
        <w:t>dell’Offerta For</w:t>
      </w:r>
      <w:r w:rsidR="004E74A4" w:rsidRPr="009055E3">
        <w:rPr>
          <w:rFonts w:eastAsia="Times New Roman" w:cstheme="minorHAnsi"/>
          <w:color w:val="333333"/>
          <w:lang w:eastAsia="it-IT"/>
        </w:rPr>
        <w:t>mativa dell’ITI “A. Pacinotti”</w:t>
      </w:r>
      <w:r w:rsidRPr="009055E3">
        <w:rPr>
          <w:rFonts w:eastAsia="Times New Roman" w:cstheme="minorHAnsi"/>
          <w:color w:val="333333"/>
          <w:lang w:eastAsia="it-IT"/>
        </w:rPr>
        <w:t>, rappresentano delle tracce di la</w:t>
      </w:r>
      <w:r w:rsidR="00635F01" w:rsidRPr="009055E3">
        <w:rPr>
          <w:rFonts w:eastAsia="Times New Roman" w:cstheme="minorHAnsi"/>
          <w:color w:val="333333"/>
          <w:lang w:eastAsia="it-IT"/>
        </w:rPr>
        <w:t>voro cui</w:t>
      </w:r>
      <w:r w:rsidR="004E74A4" w:rsidRPr="009055E3">
        <w:rPr>
          <w:rFonts w:eastAsia="Times New Roman" w:cstheme="minorHAnsi"/>
          <w:color w:val="333333"/>
          <w:lang w:eastAsia="it-IT"/>
        </w:rPr>
        <w:t xml:space="preserve"> ogni </w:t>
      </w:r>
      <w:r w:rsidR="00635F01" w:rsidRPr="009055E3">
        <w:rPr>
          <w:rFonts w:eastAsia="Times New Roman" w:cstheme="minorHAnsi"/>
          <w:color w:val="333333"/>
          <w:lang w:eastAsia="it-IT"/>
        </w:rPr>
        <w:t xml:space="preserve">docente è chiamato ad attenersi </w:t>
      </w:r>
      <w:r w:rsidR="004E74A4" w:rsidRPr="009055E3">
        <w:rPr>
          <w:rFonts w:eastAsia="Times New Roman" w:cstheme="minorHAnsi"/>
          <w:color w:val="333333"/>
          <w:lang w:eastAsia="it-IT"/>
        </w:rPr>
        <w:t>per garantire il diritto</w:t>
      </w:r>
      <w:r w:rsidR="005618D1">
        <w:rPr>
          <w:rFonts w:eastAsia="Times New Roman" w:cstheme="minorHAnsi"/>
          <w:color w:val="333333"/>
          <w:lang w:eastAsia="it-IT"/>
        </w:rPr>
        <w:t xml:space="preserve"> </w:t>
      </w:r>
      <w:r w:rsidR="00635F01" w:rsidRPr="009055E3">
        <w:rPr>
          <w:rFonts w:eastAsia="Times New Roman" w:cstheme="minorHAnsi"/>
          <w:color w:val="333333"/>
          <w:lang w:eastAsia="it-IT"/>
        </w:rPr>
        <w:t>-</w:t>
      </w:r>
      <w:r w:rsidR="004E74A4" w:rsidRPr="009055E3">
        <w:rPr>
          <w:rFonts w:eastAsia="Times New Roman" w:cstheme="minorHAnsi"/>
          <w:color w:val="333333"/>
          <w:lang w:eastAsia="it-IT"/>
        </w:rPr>
        <w:t xml:space="preserve"> dovere di istruzione e formazione degli studenti</w:t>
      </w:r>
      <w:r w:rsidR="00635F01" w:rsidRPr="009055E3">
        <w:rPr>
          <w:rFonts w:eastAsia="Times New Roman" w:cstheme="minorHAnsi"/>
          <w:color w:val="333333"/>
          <w:lang w:eastAsia="it-IT"/>
        </w:rPr>
        <w:t>.</w:t>
      </w:r>
    </w:p>
    <w:p w:rsidR="00A415EE" w:rsidRDefault="00A415EE" w:rsidP="00A415EE">
      <w:pPr>
        <w:spacing w:after="0" w:line="240" w:lineRule="auto"/>
        <w:jc w:val="both"/>
      </w:pPr>
      <w:r>
        <w:t>Le indicazioni previste nelle presenti linee guida hanno</w:t>
      </w:r>
      <w:r w:rsidR="0021364D">
        <w:t>, quindi,</w:t>
      </w:r>
      <w:r>
        <w:t xml:space="preserve"> lo scopo di fornire a docenti, studenti e famiglie, le prassi organizzative necessarie per razionalizzare, sistematizzare, ottimizzare entro una cornice pedagogico didattica condivisa il percorso di didattica a distanza legato all’emergenza covid-19.</w:t>
      </w:r>
    </w:p>
    <w:p w:rsidR="00CA0345" w:rsidRPr="009055E3" w:rsidRDefault="00CA0345" w:rsidP="00CA0345">
      <w:pPr>
        <w:spacing w:after="0" w:line="240" w:lineRule="auto"/>
        <w:jc w:val="both"/>
        <w:rPr>
          <w:rFonts w:eastAsia="Times New Roman" w:cstheme="minorHAnsi"/>
          <w:color w:val="333333"/>
          <w:lang w:eastAsia="it-IT"/>
        </w:rPr>
      </w:pPr>
    </w:p>
    <w:p w:rsidR="00596C35" w:rsidRDefault="00596C35" w:rsidP="004E74A4">
      <w:pPr>
        <w:shd w:val="clear" w:color="auto" w:fill="FFFFFF"/>
        <w:spacing w:after="0" w:line="240" w:lineRule="auto"/>
        <w:jc w:val="both"/>
        <w:rPr>
          <w:rFonts w:eastAsia="Times New Roman" w:cstheme="minorHAnsi"/>
          <w:color w:val="333333"/>
          <w:sz w:val="23"/>
          <w:szCs w:val="23"/>
          <w:lang w:eastAsia="it-IT"/>
        </w:rPr>
      </w:pPr>
    </w:p>
    <w:p w:rsidR="002072C3" w:rsidRPr="0009158C" w:rsidRDefault="00596C35" w:rsidP="0009158C">
      <w:pPr>
        <w:pStyle w:val="Paragrafoelenco"/>
        <w:numPr>
          <w:ilvl w:val="0"/>
          <w:numId w:val="1"/>
        </w:numPr>
        <w:shd w:val="clear" w:color="auto" w:fill="FFFFFF"/>
        <w:spacing w:after="0" w:line="240" w:lineRule="auto"/>
        <w:jc w:val="center"/>
        <w:rPr>
          <w:rFonts w:eastAsia="Times New Roman" w:cstheme="minorHAnsi"/>
          <w:b/>
          <w:color w:val="333333"/>
          <w:sz w:val="23"/>
          <w:szCs w:val="23"/>
          <w:lang w:eastAsia="it-IT"/>
        </w:rPr>
      </w:pPr>
      <w:r w:rsidRPr="0009158C">
        <w:rPr>
          <w:rFonts w:eastAsia="Times New Roman" w:cstheme="minorHAnsi"/>
          <w:b/>
          <w:color w:val="333333"/>
          <w:sz w:val="23"/>
          <w:szCs w:val="23"/>
          <w:lang w:eastAsia="it-IT"/>
        </w:rPr>
        <w:t>CARATTERI DELLA DIDATTICA A DISTANZA</w:t>
      </w:r>
    </w:p>
    <w:p w:rsidR="006B187C" w:rsidRDefault="006B187C" w:rsidP="00F262FC">
      <w:pPr>
        <w:pStyle w:val="Paragrafoelenco"/>
        <w:numPr>
          <w:ilvl w:val="0"/>
          <w:numId w:val="12"/>
        </w:numPr>
        <w:jc w:val="both"/>
      </w:pPr>
      <w:r>
        <w:t xml:space="preserve">Sono </w:t>
      </w:r>
      <w:r w:rsidR="00BE41EE">
        <w:t>da intendersi quale “</w:t>
      </w:r>
      <w:r>
        <w:t>didattica a distanza</w:t>
      </w:r>
      <w:r w:rsidR="00BE41EE">
        <w:t>”</w:t>
      </w:r>
      <w:r>
        <w:t xml:space="preserve"> tutte le attività che prevedono la “costruzione ragionata e guidata del sapere attraverso un’interazione tra docenti e alunni”</w:t>
      </w:r>
      <w:r w:rsidR="00EE45C1">
        <w:t xml:space="preserve"> (c</w:t>
      </w:r>
      <w:r w:rsidR="007E2F6A">
        <w:t>f</w:t>
      </w:r>
      <w:r w:rsidR="00EE45C1">
        <w:t>r</w:t>
      </w:r>
      <w:r w:rsidR="007E2F6A">
        <w:t xml:space="preserve">. Nota MI </w:t>
      </w:r>
      <w:proofErr w:type="spellStart"/>
      <w:r w:rsidR="007E2F6A">
        <w:t>prot</w:t>
      </w:r>
      <w:proofErr w:type="spellEnd"/>
      <w:r w:rsidR="007E2F6A">
        <w:t>. 388 del 17 marzo 2020)</w:t>
      </w:r>
      <w:r>
        <w:t xml:space="preserve">, all’interno di un ambiente di apprendimento </w:t>
      </w:r>
      <w:r w:rsidR="0089424A">
        <w:t>ch</w:t>
      </w:r>
      <w:r w:rsidR="00D30F15">
        <w:t>e non è quel</w:t>
      </w:r>
      <w:r w:rsidR="007354AC">
        <w:t xml:space="preserve">lo fisico dell’aula </w:t>
      </w:r>
      <w:r w:rsidR="0089424A">
        <w:t xml:space="preserve">scolastica, ma è </w:t>
      </w:r>
      <w:r>
        <w:t>costruito mediante il support</w:t>
      </w:r>
      <w:r w:rsidR="007E2F6A">
        <w:t>o esclusivo delle tecnologie con</w:t>
      </w:r>
      <w:r>
        <w:t xml:space="preserve"> collegamento diretto o indiretto, immediato o differito, attraverso piattaforme, videoconferenze, </w:t>
      </w:r>
      <w:proofErr w:type="spellStart"/>
      <w:r>
        <w:t>videolezioni</w:t>
      </w:r>
      <w:proofErr w:type="spellEnd"/>
      <w:r>
        <w:t xml:space="preserve">, </w:t>
      </w:r>
      <w:r w:rsidRPr="00A91F7A">
        <w:rPr>
          <w:i/>
        </w:rPr>
        <w:t>chat</w:t>
      </w:r>
      <w:r>
        <w:t xml:space="preserve"> di gruppo; </w:t>
      </w:r>
    </w:p>
    <w:p w:rsidR="006B187C" w:rsidRDefault="006B187C" w:rsidP="00F262FC">
      <w:pPr>
        <w:pStyle w:val="Paragrafoelenco"/>
        <w:numPr>
          <w:ilvl w:val="0"/>
          <w:numId w:val="12"/>
        </w:numPr>
        <w:jc w:val="both"/>
      </w:pPr>
      <w:r>
        <w:t>la trasmissione ragionata dei materiali didattici avviene, di norma,  attraverso il caricamento degli stessi su piat</w:t>
      </w:r>
      <w:r w:rsidR="00B702E0">
        <w:t xml:space="preserve">taforme digitali e l’impiego </w:t>
      </w:r>
      <w:r w:rsidR="00723029">
        <w:t xml:space="preserve">costante e puntuale </w:t>
      </w:r>
      <w:r w:rsidR="00B702E0">
        <w:t>del registro</w:t>
      </w:r>
      <w:r>
        <w:t xml:space="preserve"> di classe </w:t>
      </w:r>
      <w:r w:rsidR="00CF2813">
        <w:t xml:space="preserve">(Registro elettronico </w:t>
      </w:r>
      <w:proofErr w:type="spellStart"/>
      <w:r w:rsidR="00CF2813">
        <w:t>Axios</w:t>
      </w:r>
      <w:proofErr w:type="spellEnd"/>
      <w:r w:rsidR="00CF2813">
        <w:t xml:space="preserve">) </w:t>
      </w:r>
      <w:r w:rsidR="00B702E0">
        <w:t>in tutte le sue</w:t>
      </w:r>
      <w:r>
        <w:t xml:space="preserve"> funzioni di comunicazione e di supporto alla didattica, con successiva rielaborazione e discussione operata direttamente o indirettamente con il docente, </w:t>
      </w:r>
      <w:r w:rsidR="00CD6994">
        <w:t xml:space="preserve">mediante </w:t>
      </w:r>
      <w:r>
        <w:t xml:space="preserve">l’interazione su sistemi e </w:t>
      </w:r>
      <w:proofErr w:type="spellStart"/>
      <w:r>
        <w:t>app</w:t>
      </w:r>
      <w:proofErr w:type="spellEnd"/>
      <w:r>
        <w:t xml:space="preserve"> interattive e</w:t>
      </w:r>
      <w:r w:rsidR="00CD6994">
        <w:t>ducative propriamente digitali;</w:t>
      </w:r>
      <w:r>
        <w:t xml:space="preserve">  </w:t>
      </w:r>
    </w:p>
    <w:p w:rsidR="0089424A" w:rsidRDefault="0090154E" w:rsidP="00F262FC">
      <w:pPr>
        <w:pStyle w:val="Paragrafoelenco"/>
        <w:numPr>
          <w:ilvl w:val="0"/>
          <w:numId w:val="12"/>
        </w:numPr>
        <w:jc w:val="both"/>
      </w:pPr>
      <w:r>
        <w:t>il mero</w:t>
      </w:r>
      <w:r w:rsidR="006B187C">
        <w:t xml:space="preserve"> invio di materiali o la mera assegnazione di compiti, che non siano preceduti da una spiegazione relativa ai contenuti in argomento </w:t>
      </w:r>
      <w:r>
        <w:t>– effettuata anche attra</w:t>
      </w:r>
      <w:r w:rsidR="00962AD1">
        <w:t xml:space="preserve">verso caricamento di </w:t>
      </w:r>
      <w:r w:rsidR="0021364D">
        <w:t xml:space="preserve">schemi-mappe concettuali o </w:t>
      </w:r>
      <w:r w:rsidR="00962AD1">
        <w:t>documenti</w:t>
      </w:r>
      <w:r>
        <w:t xml:space="preserve"> elaborati o selezionati dal docente e messi a disposizione degli alunni - </w:t>
      </w:r>
      <w:r w:rsidR="006B187C">
        <w:t>o che non prevedano un intervento successivo di chiarimento o restituzione da parte del docente, dov</w:t>
      </w:r>
      <w:r>
        <w:t>ranno essere abbandonati, in quanto</w:t>
      </w:r>
      <w:r w:rsidR="006B187C">
        <w:t xml:space="preserve"> privi di elementi che poss</w:t>
      </w:r>
      <w:r w:rsidR="0089424A">
        <w:t>ano sollecitare l’apprendimento, dal momento che anche nella didattica a distanza devono essere previsti momenti di relazione tra docente e alunni, in modalità asincrone e/o sincrone</w:t>
      </w:r>
      <w:r>
        <w:t>;</w:t>
      </w:r>
    </w:p>
    <w:p w:rsidR="006B187C" w:rsidRDefault="006B187C" w:rsidP="00F262FC">
      <w:pPr>
        <w:pStyle w:val="Paragrafoelenco"/>
        <w:numPr>
          <w:ilvl w:val="0"/>
          <w:numId w:val="12"/>
        </w:numPr>
        <w:jc w:val="both"/>
      </w:pPr>
      <w:r>
        <w:t xml:space="preserve"> </w:t>
      </w:r>
      <w:r w:rsidR="002D1BAE">
        <w:t xml:space="preserve">è </w:t>
      </w:r>
      <w:r w:rsidR="00096D24">
        <w:t xml:space="preserve">fondamentale che </w:t>
      </w:r>
      <w:r>
        <w:t xml:space="preserve">l’insegnante possa restituire agli alunni il senso di quanto da essi operato in autonomia, utile anche per accertare, in un processo di costante verifica e miglioramento, l’efficacia degli </w:t>
      </w:r>
      <w:r w:rsidR="00203E53">
        <w:t xml:space="preserve">strumenti adottati, </w:t>
      </w:r>
      <w:r>
        <w:t xml:space="preserve">nel confronto con le modalità di fruizione degli strumenti e dei </w:t>
      </w:r>
      <w:r>
        <w:lastRenderedPageBreak/>
        <w:t>contenuti digitali – quindi di ap</w:t>
      </w:r>
      <w:r w:rsidR="00203E53">
        <w:t>prendimento – degli studenti. È dunque</w:t>
      </w:r>
      <w:r>
        <w:t xml:space="preserve"> da privilegiare, per quanto possibile, la modalità in “classe virtuale”.  </w:t>
      </w:r>
    </w:p>
    <w:p w:rsidR="004A748C" w:rsidRDefault="004A748C" w:rsidP="00F262FC">
      <w:pPr>
        <w:pStyle w:val="Paragrafoelenco"/>
        <w:jc w:val="both"/>
      </w:pPr>
    </w:p>
    <w:p w:rsidR="004A748C" w:rsidRPr="002D1BAE" w:rsidRDefault="004A748C" w:rsidP="002D1BAE">
      <w:pPr>
        <w:pStyle w:val="Paragrafoelenco"/>
        <w:numPr>
          <w:ilvl w:val="0"/>
          <w:numId w:val="1"/>
        </w:numPr>
        <w:shd w:val="clear" w:color="auto" w:fill="FFFFFF"/>
        <w:spacing w:after="0" w:line="240" w:lineRule="auto"/>
        <w:jc w:val="center"/>
        <w:rPr>
          <w:rFonts w:eastAsia="Times New Roman" w:cstheme="minorHAnsi"/>
          <w:b/>
          <w:color w:val="333333"/>
          <w:sz w:val="23"/>
          <w:szCs w:val="23"/>
          <w:lang w:eastAsia="it-IT"/>
        </w:rPr>
      </w:pPr>
      <w:r>
        <w:rPr>
          <w:rFonts w:eastAsia="Times New Roman" w:cstheme="minorHAnsi"/>
          <w:b/>
          <w:color w:val="333333"/>
          <w:sz w:val="23"/>
          <w:szCs w:val="23"/>
          <w:lang w:eastAsia="it-IT"/>
        </w:rPr>
        <w:t>PROGETTAZIONE</w:t>
      </w:r>
      <w:r w:rsidR="002D1BAE">
        <w:rPr>
          <w:rFonts w:eastAsia="Times New Roman" w:cstheme="minorHAnsi"/>
          <w:b/>
          <w:color w:val="333333"/>
          <w:sz w:val="23"/>
          <w:szCs w:val="23"/>
          <w:lang w:eastAsia="it-IT"/>
        </w:rPr>
        <w:t xml:space="preserve"> E ATTUAZIONE </w:t>
      </w:r>
      <w:r>
        <w:rPr>
          <w:rFonts w:eastAsia="Times New Roman" w:cstheme="minorHAnsi"/>
          <w:b/>
          <w:color w:val="333333"/>
          <w:sz w:val="23"/>
          <w:szCs w:val="23"/>
          <w:lang w:eastAsia="it-IT"/>
        </w:rPr>
        <w:t xml:space="preserve"> </w:t>
      </w:r>
      <w:r w:rsidRPr="0009158C">
        <w:rPr>
          <w:rFonts w:eastAsia="Times New Roman" w:cstheme="minorHAnsi"/>
          <w:b/>
          <w:color w:val="333333"/>
          <w:sz w:val="23"/>
          <w:szCs w:val="23"/>
          <w:lang w:eastAsia="it-IT"/>
        </w:rPr>
        <w:t>DELLA DIDATTICA A DISTANZA</w:t>
      </w:r>
      <w:r w:rsidR="002D1BAE">
        <w:rPr>
          <w:rFonts w:eastAsia="Times New Roman" w:cstheme="minorHAnsi"/>
          <w:b/>
          <w:color w:val="333333"/>
          <w:sz w:val="23"/>
          <w:szCs w:val="23"/>
          <w:lang w:eastAsia="it-IT"/>
        </w:rPr>
        <w:t xml:space="preserve">. </w:t>
      </w:r>
      <w:r>
        <w:rPr>
          <w:rFonts w:eastAsia="Times New Roman" w:cstheme="minorHAnsi"/>
          <w:b/>
          <w:color w:val="333333"/>
          <w:sz w:val="23"/>
          <w:szCs w:val="23"/>
          <w:lang w:eastAsia="it-IT"/>
        </w:rPr>
        <w:t xml:space="preserve"> </w:t>
      </w:r>
      <w:r w:rsidRPr="002D1BAE">
        <w:rPr>
          <w:rFonts w:eastAsia="Times New Roman" w:cstheme="minorHAnsi"/>
          <w:b/>
          <w:color w:val="333333"/>
          <w:sz w:val="23"/>
          <w:szCs w:val="23"/>
          <w:lang w:eastAsia="it-IT"/>
        </w:rPr>
        <w:t>COMPITI DEI CONSIGLI DI CLASSE</w:t>
      </w:r>
    </w:p>
    <w:p w:rsidR="00E820DA" w:rsidRDefault="00E820DA" w:rsidP="00E820DA">
      <w:pPr>
        <w:pStyle w:val="Paragrafoelenco"/>
        <w:shd w:val="clear" w:color="auto" w:fill="FFFFFF"/>
        <w:spacing w:after="0" w:line="240" w:lineRule="auto"/>
        <w:rPr>
          <w:rFonts w:eastAsia="Times New Roman" w:cstheme="minorHAnsi"/>
          <w:b/>
          <w:color w:val="333333"/>
          <w:sz w:val="23"/>
          <w:szCs w:val="23"/>
          <w:lang w:eastAsia="it-IT"/>
        </w:rPr>
      </w:pPr>
    </w:p>
    <w:p w:rsidR="00E820DA" w:rsidRDefault="0089424A" w:rsidP="00A8338A">
      <w:pPr>
        <w:pStyle w:val="Paragrafoelenco"/>
        <w:numPr>
          <w:ilvl w:val="0"/>
          <w:numId w:val="13"/>
        </w:numPr>
        <w:shd w:val="clear" w:color="auto" w:fill="FFFFFF"/>
        <w:spacing w:after="0" w:line="240" w:lineRule="auto"/>
        <w:ind w:left="426" w:firstLine="294"/>
        <w:jc w:val="both"/>
      </w:pPr>
      <w:r>
        <w:t>I</w:t>
      </w:r>
      <w:r w:rsidR="00A8338A">
        <w:t xml:space="preserve"> singoli docenti e i</w:t>
      </w:r>
      <w:r w:rsidR="00203E53">
        <w:t xml:space="preserve"> consi</w:t>
      </w:r>
      <w:r w:rsidR="00A8338A">
        <w:t>gli di classe procederanno</w:t>
      </w:r>
      <w:r>
        <w:t xml:space="preserve"> ad una </w:t>
      </w:r>
      <w:r w:rsidR="004341E8">
        <w:rPr>
          <w:u w:val="single"/>
        </w:rPr>
        <w:t>graduale</w:t>
      </w:r>
      <w:r w:rsidR="00A8338A" w:rsidRPr="00EF00AA">
        <w:rPr>
          <w:u w:val="single"/>
        </w:rPr>
        <w:t xml:space="preserve"> rimodulazione delle attività adattandole allo specifico della didattica a distanza</w:t>
      </w:r>
      <w:r w:rsidR="00A8338A">
        <w:t>, affinché quanto finora svolto non diventi</w:t>
      </w:r>
      <w:r w:rsidR="00363B24">
        <w:t xml:space="preserve"> </w:t>
      </w:r>
      <w:r w:rsidR="00A8338A">
        <w:t xml:space="preserve">un insieme di </w:t>
      </w:r>
      <w:r w:rsidR="006B187C">
        <w:t>esperienze</w:t>
      </w:r>
      <w:r w:rsidR="00A8338A">
        <w:t xml:space="preserve"> scollegate le une dalle altre; saranno, pertanto, riesaminat</w:t>
      </w:r>
      <w:r w:rsidR="006B187C">
        <w:t xml:space="preserve">e le progettazioni definite nel corso delle sedute dei consigli di classe e dei dipartimenti di inizio d’anno, al fine di  rimodulare gli obiettivi formativi sulla base delle nuove attuali esigenze. </w:t>
      </w:r>
      <w:r w:rsidR="00A8338A">
        <w:t>Per la nuova progettazione didattica sarà utilizzato il modello già fornito dal dirigente scolastico e allegato alle presenti Linee guida, a</w:t>
      </w:r>
      <w:r w:rsidR="00363B24">
        <w:t>dattato alle singole situazioni</w:t>
      </w:r>
    </w:p>
    <w:p w:rsidR="00F818E9" w:rsidRDefault="00F818E9" w:rsidP="00A8338A">
      <w:pPr>
        <w:pStyle w:val="Paragrafoelenco"/>
        <w:numPr>
          <w:ilvl w:val="0"/>
          <w:numId w:val="13"/>
        </w:numPr>
        <w:shd w:val="clear" w:color="auto" w:fill="FFFFFF"/>
        <w:spacing w:after="0" w:line="240" w:lineRule="auto"/>
        <w:ind w:left="426" w:firstLine="294"/>
        <w:jc w:val="both"/>
      </w:pPr>
      <w:r>
        <w:t>Attraverso l’</w:t>
      </w:r>
      <w:r w:rsidR="008154A8">
        <w:t xml:space="preserve">azione </w:t>
      </w:r>
      <w:r>
        <w:t xml:space="preserve">svolta dai docenti coordinatori di classe, </w:t>
      </w:r>
      <w:r w:rsidR="00ED1CFE">
        <w:t xml:space="preserve">valutate le esigenze formative degli studenti, concordate le metodologie e gli strumenti più opportuni da mettere in campo anche in riferimento alle competenze digitali dei singoli componenti il consiglio di classe, </w:t>
      </w:r>
      <w:r>
        <w:t>si procederà a</w:t>
      </w:r>
      <w:r w:rsidR="00606901">
        <w:t xml:space="preserve"> nuova pianificazione, indispensabile per gestire un ambiente di apprendimento che ha ritmi differenti da quelli d’aula; sarà concordato </w:t>
      </w:r>
      <w:r>
        <w:t xml:space="preserve">uno </w:t>
      </w:r>
      <w:r w:rsidRPr="00F818E9">
        <w:rPr>
          <w:u w:val="single"/>
        </w:rPr>
        <w:t>schema settimanale di interventi in forma di didattica a distanza</w:t>
      </w:r>
      <w:r>
        <w:t>. Lo schema settimanale sarà trasmesso agli studenti e a</w:t>
      </w:r>
      <w:r w:rsidR="00FA72A7">
        <w:t xml:space="preserve">lle loro famiglie </w:t>
      </w:r>
      <w:r>
        <w:t>all’interno del Registro elettronico AXIOS, in cui è possibile</w:t>
      </w:r>
      <w:r w:rsidR="00DD0E82">
        <w:t xml:space="preserve"> creare cartelle di condivisione</w:t>
      </w:r>
      <w:r>
        <w:t xml:space="preserve"> dei materiali</w:t>
      </w:r>
      <w:r w:rsidR="00EF00AA">
        <w:t xml:space="preserve">. </w:t>
      </w:r>
      <w:r w:rsidR="00EF00AA" w:rsidRPr="00DA1471">
        <w:rPr>
          <w:u w:val="single"/>
        </w:rPr>
        <w:t>Tale schema settimanale po</w:t>
      </w:r>
      <w:r w:rsidR="002D6D06" w:rsidRPr="00DA1471">
        <w:rPr>
          <w:u w:val="single"/>
        </w:rPr>
        <w:t xml:space="preserve">trà, naturalmente, presentare difformità </w:t>
      </w:r>
      <w:r w:rsidR="00E83A51">
        <w:rPr>
          <w:u w:val="single"/>
        </w:rPr>
        <w:t xml:space="preserve">e riduzioni </w:t>
      </w:r>
      <w:r w:rsidR="002D6D06" w:rsidRPr="00DA1471">
        <w:rPr>
          <w:u w:val="single"/>
        </w:rPr>
        <w:t>rispetto al</w:t>
      </w:r>
      <w:r w:rsidR="00EF00AA" w:rsidRPr="00DA1471">
        <w:rPr>
          <w:u w:val="single"/>
        </w:rPr>
        <w:t xml:space="preserve"> precedente orario settimanale previsto per le attività in presenza, ma dovrà consentire, in termini </w:t>
      </w:r>
      <w:r w:rsidR="00FA72A7" w:rsidRPr="00DA1471">
        <w:rPr>
          <w:u w:val="single"/>
        </w:rPr>
        <w:t xml:space="preserve">sia </w:t>
      </w:r>
      <w:r w:rsidR="00EF00AA" w:rsidRPr="00DA1471">
        <w:rPr>
          <w:u w:val="single"/>
        </w:rPr>
        <w:t xml:space="preserve">quantitativi </w:t>
      </w:r>
      <w:r w:rsidR="00FA72A7" w:rsidRPr="00DA1471">
        <w:rPr>
          <w:u w:val="single"/>
        </w:rPr>
        <w:t>ch</w:t>
      </w:r>
      <w:r w:rsidR="00EF00AA" w:rsidRPr="00DA1471">
        <w:rPr>
          <w:u w:val="single"/>
        </w:rPr>
        <w:t>e qualitativi, il rispetto degli obiettivi disciplinari e formativi imprescindibili che ogni consiglio di classe avrà individuato</w:t>
      </w:r>
      <w:r w:rsidR="00EF00AA">
        <w:t xml:space="preserve">. </w:t>
      </w:r>
      <w:r w:rsidR="00641DD2">
        <w:t xml:space="preserve">Sarà da evitare, per gli studenti, un peso eccessivo dell’impegno </w:t>
      </w:r>
      <w:r w:rsidR="00641DD2" w:rsidRPr="00641DD2">
        <w:rPr>
          <w:i/>
        </w:rPr>
        <w:t>on line</w:t>
      </w:r>
      <w:r w:rsidR="00641DD2">
        <w:t xml:space="preserve">, alternando opportunamente la partecipazione in tempo reale in aule virtuali </w:t>
      </w:r>
      <w:r w:rsidR="00DC689F">
        <w:t xml:space="preserve">(attività sincrona) </w:t>
      </w:r>
      <w:r w:rsidR="00641DD2">
        <w:t>con la fruizione autonoma in differita di contenuti per l’approfondimento e lo svolgimento di attività di studio</w:t>
      </w:r>
      <w:r w:rsidR="00DC689F">
        <w:t xml:space="preserve"> (attività asincrona)</w:t>
      </w:r>
      <w:r w:rsidR="00641DD2">
        <w:t>;</w:t>
      </w:r>
    </w:p>
    <w:p w:rsidR="00641DD2" w:rsidRDefault="00641DD2" w:rsidP="00A66516">
      <w:pPr>
        <w:pStyle w:val="Paragrafoelenco"/>
        <w:numPr>
          <w:ilvl w:val="0"/>
          <w:numId w:val="13"/>
        </w:numPr>
        <w:shd w:val="clear" w:color="auto" w:fill="FFFFFF"/>
        <w:spacing w:after="0" w:line="240" w:lineRule="auto"/>
        <w:ind w:left="426" w:firstLine="294"/>
        <w:jc w:val="both"/>
      </w:pPr>
      <w:r>
        <w:t>Per quanto riguarda le discipline che prevedono la co</w:t>
      </w:r>
      <w:r w:rsidR="001E7223">
        <w:t>m</w:t>
      </w:r>
      <w:r>
        <w:t>presenza docente teorico-insegnante tecnico pratico, ove non sia possibile l’uso di laboratori digitali per le simulazioni operative o altre formule, seco</w:t>
      </w:r>
      <w:r w:rsidR="00A66516">
        <w:t>nd</w:t>
      </w:r>
      <w:r>
        <w:t>o quanto indicato nella nota MI 388 del 17 marzo 2020 il docente progetterà unità di apprendimento che veicolano contenuti teorici propedeutici, da correlare in un secondo momento alle attività tecnico pratic</w:t>
      </w:r>
      <w:r w:rsidR="00DA1471">
        <w:t>he e laboratoriali di indirizzo;</w:t>
      </w:r>
      <w:r>
        <w:t xml:space="preserve"> </w:t>
      </w:r>
    </w:p>
    <w:p w:rsidR="00BC1369" w:rsidRDefault="00BC1369" w:rsidP="00A66516">
      <w:pPr>
        <w:pStyle w:val="Paragrafoelenco"/>
        <w:numPr>
          <w:ilvl w:val="0"/>
          <w:numId w:val="13"/>
        </w:numPr>
        <w:shd w:val="clear" w:color="auto" w:fill="FFFFFF"/>
        <w:spacing w:after="0" w:line="240" w:lineRule="auto"/>
        <w:ind w:left="426" w:firstLine="294"/>
        <w:jc w:val="both"/>
      </w:pPr>
      <w:r>
        <w:t xml:space="preserve">Per quanto riguarda la disciplina “Educazione fisica” i docenti rimoduleranno la programmazione privilegiando i contenuti teorici e fornendo, eventualmente, rimandi a </w:t>
      </w:r>
      <w:proofErr w:type="spellStart"/>
      <w:r>
        <w:t>videolezioni</w:t>
      </w:r>
      <w:proofErr w:type="spellEnd"/>
      <w:r>
        <w:t xml:space="preserve"> e/o link ad attività di tipo pratico</w:t>
      </w:r>
      <w:r w:rsidR="00DA1471">
        <w:t>, da riportare nel Registro elettronico e nella corrispondente piattaforma Collabora;</w:t>
      </w:r>
    </w:p>
    <w:p w:rsidR="00BC1369" w:rsidRDefault="00BC1369" w:rsidP="00DA1471">
      <w:pPr>
        <w:pStyle w:val="Paragrafoelenco"/>
        <w:numPr>
          <w:ilvl w:val="0"/>
          <w:numId w:val="13"/>
        </w:numPr>
        <w:shd w:val="clear" w:color="auto" w:fill="FFFFFF"/>
        <w:spacing w:after="0" w:line="240" w:lineRule="auto"/>
        <w:ind w:left="426" w:firstLine="294"/>
        <w:jc w:val="both"/>
      </w:pPr>
      <w:r>
        <w:t xml:space="preserve">Per quanto riguarda le </w:t>
      </w:r>
      <w:r w:rsidRPr="00DA1471">
        <w:rPr>
          <w:b/>
        </w:rPr>
        <w:t>attività sincrone</w:t>
      </w:r>
      <w:r>
        <w:t xml:space="preserve"> (video lezioni con l’utilizzo di piattaforme ……., attività svolte su strumenti sincroni connessi ai libri di testo in adozione ……), per salvaguardare la vista di studenti e docenti e, considerando la soglia di attenzione tipica delle attività online, non è possibile che a tutte le ore dell’orario curricolare del docente corrisponda un’attività sincrona. Ciascun docente programmerà le attività sincrone sul RE avendo cura di non superare il 60% del proprio orario curricolare. Un’attività sincrona può avere una durata massima di 45/50 minuti ai quali deve seguire una pausa di 10 minuti e, nell’arco della stessa mattinata la durata complessiva</w:t>
      </w:r>
      <w:r w:rsidR="00DA1471">
        <w:t xml:space="preserve"> delle attività sincrone non potrà di norma superare le 4 unità</w:t>
      </w:r>
      <w:r>
        <w:t>.  Le attività sincrone possono essere registrate qualora il docente lo ritenga opportuno o se si riscontra un numero significativo di assenti.</w:t>
      </w:r>
    </w:p>
    <w:p w:rsidR="00BC1369" w:rsidRDefault="00BC1369" w:rsidP="00DA1471">
      <w:pPr>
        <w:pStyle w:val="Paragrafoelenco"/>
        <w:numPr>
          <w:ilvl w:val="0"/>
          <w:numId w:val="13"/>
        </w:numPr>
        <w:shd w:val="clear" w:color="auto" w:fill="FFFFFF"/>
        <w:spacing w:after="0" w:line="240" w:lineRule="auto"/>
        <w:ind w:left="426" w:firstLine="294"/>
        <w:jc w:val="both"/>
      </w:pPr>
      <w:r>
        <w:t>Gli studenti si impegnano a frequentare le lezioni sincrone in modo responsabile e nel caso in cui siano impossibilitati a frequentare una o più lezioni, sono tenuti ad avvisare il docente di riferimento.</w:t>
      </w:r>
    </w:p>
    <w:p w:rsidR="00BC1369" w:rsidRDefault="00BC1369" w:rsidP="00DA1471">
      <w:pPr>
        <w:pStyle w:val="Paragrafoelenco"/>
        <w:numPr>
          <w:ilvl w:val="0"/>
          <w:numId w:val="13"/>
        </w:numPr>
        <w:shd w:val="clear" w:color="auto" w:fill="FFFFFF"/>
        <w:spacing w:after="0" w:line="240" w:lineRule="auto"/>
        <w:ind w:left="426" w:firstLine="294"/>
        <w:jc w:val="both"/>
      </w:pPr>
      <w:r w:rsidRPr="00DA1471">
        <w:rPr>
          <w:b/>
        </w:rPr>
        <w:t>Le attività asincrone</w:t>
      </w:r>
      <w:r w:rsidR="00DA1471">
        <w:rPr>
          <w:b/>
        </w:rPr>
        <w:t>,</w:t>
      </w:r>
      <w:r w:rsidR="00DA1471">
        <w:t xml:space="preserve"> consistenti</w:t>
      </w:r>
      <w:r>
        <w:t xml:space="preserve"> in attività che prevedono la consegna agli studenti di task e di materiali per il loro svolgimento</w:t>
      </w:r>
      <w:r w:rsidR="00DA1471">
        <w:t xml:space="preserve">, saranno </w:t>
      </w:r>
      <w:r>
        <w:t xml:space="preserve">da prediligere il RE </w:t>
      </w:r>
      <w:r w:rsidR="00DA1471">
        <w:t>AXIOS e la piattaforma Collabora che dialoga internamente con il registro elettronico</w:t>
      </w:r>
      <w:r>
        <w:t xml:space="preserve">. </w:t>
      </w:r>
    </w:p>
    <w:p w:rsidR="00BC1369" w:rsidRPr="00632312" w:rsidRDefault="00BC1369" w:rsidP="00DA1471">
      <w:pPr>
        <w:pStyle w:val="Paragrafoelenco"/>
        <w:numPr>
          <w:ilvl w:val="0"/>
          <w:numId w:val="13"/>
        </w:numPr>
        <w:spacing w:after="0" w:line="240" w:lineRule="auto"/>
        <w:ind w:left="1077" w:hanging="357"/>
        <w:jc w:val="both"/>
      </w:pPr>
      <w:r w:rsidRPr="00BC1369">
        <w:rPr>
          <w:b/>
        </w:rPr>
        <w:t>Le attività miste</w:t>
      </w:r>
      <w:r>
        <w:t xml:space="preserve"> possono consistere nell’invio di attività asincrone da far svolgere ai ragazzi e successiva restituzione in sincrono.</w:t>
      </w:r>
    </w:p>
    <w:p w:rsidR="00BC1369" w:rsidRDefault="00BC1369" w:rsidP="00DA1471">
      <w:pPr>
        <w:pStyle w:val="Paragrafoelenco"/>
        <w:shd w:val="clear" w:color="auto" w:fill="FFFFFF"/>
        <w:spacing w:after="0" w:line="240" w:lineRule="auto"/>
        <w:jc w:val="both"/>
      </w:pPr>
    </w:p>
    <w:p w:rsidR="0089424A" w:rsidRDefault="002D7B79" w:rsidP="002D7B79">
      <w:pPr>
        <w:pStyle w:val="Paragrafoelenco"/>
        <w:numPr>
          <w:ilvl w:val="0"/>
          <w:numId w:val="13"/>
        </w:numPr>
        <w:shd w:val="clear" w:color="auto" w:fill="FFFFFF"/>
        <w:spacing w:after="0" w:line="240" w:lineRule="auto"/>
        <w:ind w:left="426" w:firstLine="294"/>
        <w:jc w:val="both"/>
      </w:pPr>
      <w:r>
        <w:t xml:space="preserve">Il Dirigente scolastico svolge un ruolo di monitoraggio, di verifica, </w:t>
      </w:r>
      <w:r w:rsidR="006B187C">
        <w:t>di coordinamento delle risorse, innanzitutto professionali, dell’Istituzione scolastica.  Sempre il Dirigente Scolastico, anche attraverso i coordinatori di classe o altre figure di raccordo</w:t>
      </w:r>
      <w:r>
        <w:t xml:space="preserve"> (diretti collaboratori, animatore digitale, team per l’innovazione digitale)</w:t>
      </w:r>
      <w:r w:rsidR="006B187C">
        <w:t>, è chiamato a promuovere la costante interazione tra i docenti,</w:t>
      </w:r>
      <w:r>
        <w:t xml:space="preserve"> anche al fine di supportare i meno esperti nell’ambito della </w:t>
      </w:r>
      <w:r w:rsidR="007620DE">
        <w:t>didattica con supporti digitali.</w:t>
      </w:r>
    </w:p>
    <w:p w:rsidR="006B187C" w:rsidRDefault="006B187C" w:rsidP="006B187C"/>
    <w:p w:rsidR="003E2E38" w:rsidRPr="00722E6D" w:rsidRDefault="00E820DA" w:rsidP="00722E6D">
      <w:pPr>
        <w:shd w:val="clear" w:color="auto" w:fill="FFFFFF"/>
        <w:spacing w:after="0" w:line="240" w:lineRule="auto"/>
        <w:ind w:left="360"/>
        <w:jc w:val="center"/>
        <w:rPr>
          <w:rFonts w:eastAsia="Times New Roman" w:cstheme="minorHAnsi"/>
          <w:b/>
          <w:color w:val="333333"/>
          <w:sz w:val="23"/>
          <w:szCs w:val="23"/>
          <w:lang w:eastAsia="it-IT"/>
        </w:rPr>
      </w:pPr>
      <w:r>
        <w:rPr>
          <w:rFonts w:eastAsia="Times New Roman" w:cstheme="minorHAnsi"/>
          <w:b/>
          <w:color w:val="333333"/>
          <w:sz w:val="23"/>
          <w:szCs w:val="23"/>
          <w:lang w:eastAsia="it-IT"/>
        </w:rPr>
        <w:t>3.</w:t>
      </w:r>
      <w:r w:rsidRPr="00E820DA">
        <w:rPr>
          <w:rFonts w:eastAsia="Times New Roman" w:cstheme="minorHAnsi"/>
          <w:b/>
          <w:color w:val="333333"/>
          <w:sz w:val="23"/>
          <w:szCs w:val="23"/>
          <w:lang w:eastAsia="it-IT"/>
        </w:rPr>
        <w:t xml:space="preserve">DIDATTICA A DISTANZA </w:t>
      </w:r>
      <w:r w:rsidR="00722E6D" w:rsidRPr="00722E6D">
        <w:rPr>
          <w:b/>
        </w:rPr>
        <w:t>PER GLI ALUNNI CON BISOGNI EDUCATIVI SPECIALI</w:t>
      </w:r>
    </w:p>
    <w:p w:rsidR="006B187C" w:rsidRDefault="006B187C" w:rsidP="0086768A">
      <w:pPr>
        <w:pStyle w:val="Paragrafoelenco"/>
        <w:numPr>
          <w:ilvl w:val="0"/>
          <w:numId w:val="15"/>
        </w:numPr>
        <w:jc w:val="both"/>
      </w:pPr>
      <w:r>
        <w:t>Per quanto riguarda gli alunni con disabilità, il punto di riferimento rimane il Pi</w:t>
      </w:r>
      <w:r w:rsidR="005F5B3E">
        <w:t>ano educativo individualizzato, al quale si dovr</w:t>
      </w:r>
      <w:r w:rsidR="0086768A">
        <w:t>à costantemente richiamare ogni tipo di intervento; per quanto riguarda gli studenti DSA e gli studenti in altra condizione di Bisogni educativi speciali, il punto di riferimento sarà lo specifico Piano didattico Personalizzato;</w:t>
      </w:r>
    </w:p>
    <w:p w:rsidR="003F3CCC" w:rsidRDefault="0086768A" w:rsidP="0086768A">
      <w:pPr>
        <w:pStyle w:val="Paragrafoelenco"/>
        <w:numPr>
          <w:ilvl w:val="0"/>
          <w:numId w:val="15"/>
        </w:numPr>
        <w:jc w:val="both"/>
      </w:pPr>
      <w:r>
        <w:t xml:space="preserve">Per le modalità operative </w:t>
      </w:r>
      <w:r w:rsidR="00D348C8">
        <w:t>s</w:t>
      </w:r>
      <w:r w:rsidR="003F3CCC">
        <w:t>ono recepite tutte le indicazioni contenute nella comunicazione del dirigente scolastico n. 116 del</w:t>
      </w:r>
      <w:r w:rsidR="00357636">
        <w:t xml:space="preserve"> 13 marzo 2020 allegata alle presenti Linee gui</w:t>
      </w:r>
      <w:r w:rsidR="007620DE">
        <w:t>da e alla quale si fa specifico e</w:t>
      </w:r>
      <w:r w:rsidR="00357636">
        <w:t xml:space="preserve"> puntuale rimando</w:t>
      </w:r>
      <w:r>
        <w:t>;</w:t>
      </w:r>
    </w:p>
    <w:p w:rsidR="003F3CCC" w:rsidRPr="00BD035D" w:rsidRDefault="003F3CCC" w:rsidP="0086768A">
      <w:pPr>
        <w:pStyle w:val="Paragrafoelenco"/>
        <w:numPr>
          <w:ilvl w:val="0"/>
          <w:numId w:val="15"/>
        </w:numPr>
        <w:jc w:val="both"/>
      </w:pPr>
      <w:r>
        <w:t xml:space="preserve">La funzione strumentale Area 2 (alunni con bisogni educativi speciali) </w:t>
      </w:r>
      <w:r w:rsidR="0086768A">
        <w:t xml:space="preserve">prof.ssa Antonella Trani </w:t>
      </w:r>
      <w:r>
        <w:t>avrà il compito d</w:t>
      </w:r>
      <w:r w:rsidR="00CE06A9">
        <w:t xml:space="preserve">i </w:t>
      </w:r>
      <w:r w:rsidR="00CE06A9" w:rsidRPr="00BD035D">
        <w:t xml:space="preserve">fungere da raccordo con il </w:t>
      </w:r>
      <w:r w:rsidRPr="00BD035D">
        <w:t xml:space="preserve">dirigente </w:t>
      </w:r>
      <w:r>
        <w:t xml:space="preserve">scolastico circa lo sviluppo delle singole programmazioni come da PEI e </w:t>
      </w:r>
      <w:proofErr w:type="spellStart"/>
      <w:r>
        <w:t>PdP</w:t>
      </w:r>
      <w:proofErr w:type="spellEnd"/>
      <w:r>
        <w:t xml:space="preserve"> elaborati dalla scuola ed opportunamente riadattati alle specifiche condizioni della didattica a distanza</w:t>
      </w:r>
      <w:r w:rsidR="00CE06A9" w:rsidRPr="00BD035D">
        <w:t>. Tali sviluppi  dovranno pervenire alla prof.ssa Trani direttamente dai consigli di classe coinvolti;</w:t>
      </w:r>
    </w:p>
    <w:p w:rsidR="007A08A2" w:rsidRDefault="007A08A2" w:rsidP="0086768A">
      <w:pPr>
        <w:pStyle w:val="Paragrafoelenco"/>
        <w:numPr>
          <w:ilvl w:val="0"/>
          <w:numId w:val="15"/>
        </w:numPr>
        <w:jc w:val="both"/>
      </w:pPr>
      <w:r>
        <w:t xml:space="preserve">Potranno essere, a seconda dei casi e in accordo con le famiglie, utilizzate le risorse messe a disposizione dal Ministero dell’Istruzione raggiungibili al seguente link </w:t>
      </w:r>
      <w:hyperlink r:id="rId6" w:history="1">
        <w:r>
          <w:rPr>
            <w:rStyle w:val="Collegamentoipertestuale"/>
          </w:rPr>
          <w:t>https://www.istruzione.it/coronavirus/didattica-a-distanza_inclusione-via-web.html</w:t>
        </w:r>
      </w:hyperlink>
      <w:r>
        <w:t xml:space="preserve"> (l’inclusione via web)</w:t>
      </w:r>
    </w:p>
    <w:p w:rsidR="006B187C" w:rsidRDefault="006B187C" w:rsidP="006B187C">
      <w:pPr>
        <w:pStyle w:val="Paragrafoelenco"/>
        <w:numPr>
          <w:ilvl w:val="0"/>
          <w:numId w:val="15"/>
        </w:numPr>
        <w:jc w:val="both"/>
      </w:pPr>
      <w:r>
        <w:t xml:space="preserve">Per gli alunni con BES non certificati, che si trovino in difficoltà linguistica e/o socio economica, il Dirigente scolastico, in caso di necessità da parte dello studente di strumentazione tecnologica, attiva le procedure per assegnare, in comodato d’uso, eventuali </w:t>
      </w:r>
      <w:proofErr w:type="spellStart"/>
      <w:r w:rsidRPr="00E84426">
        <w:rPr>
          <w:i/>
        </w:rPr>
        <w:t>devices</w:t>
      </w:r>
      <w:proofErr w:type="spellEnd"/>
      <w:r>
        <w:t xml:space="preserve"> presenti nella dotazione scolastica oppure, in alternativa, richiede appositi sussidi didattici attraverso il canale di comunicazione attivato nel portale ministeriale “Nuovo Coronavirus” alla URL https://www.istruzione.it/coronavirus/index.html all’indirizzo supportoscuole@istruzione.it. </w:t>
      </w:r>
    </w:p>
    <w:p w:rsidR="006B187C" w:rsidRDefault="006B187C" w:rsidP="006B187C">
      <w:r>
        <w:t xml:space="preserve"> </w:t>
      </w:r>
    </w:p>
    <w:p w:rsidR="00E820DA" w:rsidRPr="00772C7D" w:rsidRDefault="00772C7D" w:rsidP="00772C7D">
      <w:pPr>
        <w:shd w:val="clear" w:color="auto" w:fill="FFFFFF"/>
        <w:spacing w:after="0" w:line="240" w:lineRule="auto"/>
        <w:ind w:left="360"/>
        <w:jc w:val="center"/>
        <w:rPr>
          <w:rFonts w:eastAsia="Times New Roman" w:cstheme="minorHAnsi"/>
          <w:b/>
          <w:color w:val="333333"/>
          <w:sz w:val="23"/>
          <w:szCs w:val="23"/>
          <w:lang w:eastAsia="it-IT"/>
        </w:rPr>
      </w:pPr>
      <w:r>
        <w:rPr>
          <w:rFonts w:eastAsia="Times New Roman" w:cstheme="minorHAnsi"/>
          <w:b/>
          <w:color w:val="333333"/>
          <w:sz w:val="23"/>
          <w:szCs w:val="23"/>
          <w:lang w:eastAsia="it-IT"/>
        </w:rPr>
        <w:t>4.</w:t>
      </w:r>
      <w:r w:rsidR="00F62C39" w:rsidRPr="00772C7D">
        <w:rPr>
          <w:rFonts w:eastAsia="Times New Roman" w:cstheme="minorHAnsi"/>
          <w:b/>
          <w:color w:val="333333"/>
          <w:sz w:val="23"/>
          <w:szCs w:val="23"/>
          <w:lang w:eastAsia="it-IT"/>
        </w:rPr>
        <w:t xml:space="preserve">MODALITÀ E </w:t>
      </w:r>
      <w:r w:rsidR="00E820DA" w:rsidRPr="00772C7D">
        <w:rPr>
          <w:rFonts w:eastAsia="Times New Roman" w:cstheme="minorHAnsi"/>
          <w:b/>
          <w:color w:val="333333"/>
          <w:sz w:val="23"/>
          <w:szCs w:val="23"/>
          <w:lang w:eastAsia="it-IT"/>
        </w:rPr>
        <w:t>CRITERI DI VALUTAZIONE</w:t>
      </w:r>
    </w:p>
    <w:p w:rsidR="00E820DA" w:rsidRPr="00477CB0" w:rsidRDefault="00E820DA" w:rsidP="00477CB0">
      <w:pPr>
        <w:pStyle w:val="Paragrafoelenco"/>
        <w:numPr>
          <w:ilvl w:val="0"/>
          <w:numId w:val="17"/>
        </w:numPr>
        <w:shd w:val="clear" w:color="auto" w:fill="FFFFFF"/>
        <w:spacing w:after="0" w:line="240" w:lineRule="auto"/>
        <w:jc w:val="both"/>
        <w:rPr>
          <w:rFonts w:eastAsia="Times New Roman" w:cstheme="minorHAnsi"/>
          <w:b/>
          <w:color w:val="333333"/>
          <w:sz w:val="23"/>
          <w:szCs w:val="23"/>
          <w:lang w:eastAsia="it-IT"/>
        </w:rPr>
      </w:pPr>
      <w:r>
        <w:t xml:space="preserve"> </w:t>
      </w:r>
      <w:r w:rsidR="00A66516">
        <w:t xml:space="preserve">Il Consiglio di classe resta </w:t>
      </w:r>
      <w:r w:rsidR="00477CB0">
        <w:t xml:space="preserve">l’organo </w:t>
      </w:r>
      <w:r w:rsidR="00A66516">
        <w:t>competente nel ratificare le attività svolte e compiere un bilancio di verifica</w:t>
      </w:r>
      <w:r w:rsidR="00477CB0">
        <w:t xml:space="preserve"> delle attività didattiche a distanza, nel rispetto dei criteri elaborati dal Collegio dei docenti ed inseriti nel presente documento;</w:t>
      </w:r>
    </w:p>
    <w:p w:rsidR="00404BD3" w:rsidRPr="00477CB0" w:rsidRDefault="00477CB0" w:rsidP="00477CB0">
      <w:pPr>
        <w:pStyle w:val="Paragrafoelenco"/>
        <w:numPr>
          <w:ilvl w:val="0"/>
          <w:numId w:val="17"/>
        </w:numPr>
        <w:shd w:val="clear" w:color="auto" w:fill="FFFFFF"/>
        <w:spacing w:after="0" w:line="240" w:lineRule="auto"/>
        <w:jc w:val="both"/>
        <w:rPr>
          <w:rFonts w:eastAsia="Times New Roman" w:cstheme="minorHAnsi"/>
          <w:b/>
          <w:color w:val="333333"/>
          <w:sz w:val="23"/>
          <w:szCs w:val="23"/>
          <w:lang w:eastAsia="it-IT"/>
        </w:rPr>
      </w:pPr>
      <w:r>
        <w:t>Il collegio dei docenti concorda sulla necessità</w:t>
      </w:r>
      <w:r w:rsidR="00404BD3">
        <w:t xml:space="preserve"> che si proceda ad </w:t>
      </w:r>
      <w:r w:rsidR="00404BD3" w:rsidRPr="00477CB0">
        <w:rPr>
          <w:u w:val="single"/>
        </w:rPr>
        <w:t>attività di valutazione costanti</w:t>
      </w:r>
      <w:r w:rsidR="00404BD3">
        <w:t xml:space="preserve">, secondo i principi di </w:t>
      </w:r>
      <w:r w:rsidR="00404BD3" w:rsidRPr="00477CB0">
        <w:rPr>
          <w:u w:val="single"/>
        </w:rPr>
        <w:t>tempestivi</w:t>
      </w:r>
      <w:r w:rsidRPr="00477CB0">
        <w:rPr>
          <w:u w:val="single"/>
        </w:rPr>
        <w:t>tà e trasparenza</w:t>
      </w:r>
      <w:r>
        <w:t xml:space="preserve"> che </w:t>
      </w:r>
      <w:r w:rsidR="00404BD3">
        <w:t>debbono informare qualsiasi atti</w:t>
      </w:r>
      <w:r>
        <w:t>vità di valutazione;</w:t>
      </w:r>
    </w:p>
    <w:p w:rsidR="00544E08" w:rsidRPr="00544E08" w:rsidRDefault="00477CB0" w:rsidP="006B187C">
      <w:pPr>
        <w:pStyle w:val="Paragrafoelenco"/>
        <w:numPr>
          <w:ilvl w:val="0"/>
          <w:numId w:val="17"/>
        </w:numPr>
        <w:shd w:val="clear" w:color="auto" w:fill="FFFFFF"/>
        <w:spacing w:after="0" w:line="240" w:lineRule="auto"/>
        <w:jc w:val="both"/>
        <w:rPr>
          <w:rFonts w:eastAsia="Times New Roman" w:cstheme="minorHAnsi"/>
          <w:b/>
          <w:color w:val="333333"/>
          <w:sz w:val="23"/>
          <w:szCs w:val="23"/>
          <w:lang w:eastAsia="it-IT"/>
        </w:rPr>
      </w:pPr>
      <w:r>
        <w:t xml:space="preserve">Si concorda, inoltre, sul </w:t>
      </w:r>
      <w:r w:rsidR="006B187C">
        <w:t>ruolo di valorizzazione</w:t>
      </w:r>
      <w:r w:rsidR="00544E08">
        <w:t xml:space="preserve"> da affid</w:t>
      </w:r>
      <w:r w:rsidR="00283C84">
        <w:t>are alla valutazione</w:t>
      </w:r>
      <w:r w:rsidR="00544E08">
        <w:t xml:space="preserve"> (valutare come “dare valore”), mediante indicazioni</w:t>
      </w:r>
      <w:r w:rsidR="006B187C">
        <w:t xml:space="preserve"> di procedere con approfondimenti, con recuperi, c</w:t>
      </w:r>
      <w:r w:rsidR="00D41E79">
        <w:t>onsolidamenti, ricerche, in un’</w:t>
      </w:r>
      <w:r w:rsidR="006B187C">
        <w:t>ottica di personalizzazione che responsabilizza gli allievi, a maggior ragione</w:t>
      </w:r>
      <w:r w:rsidR="00D41E79">
        <w:t xml:space="preserve"> in una situazione di emergenza che richiede attenzione anche alle ripercussioni di carattere psicologico</w:t>
      </w:r>
      <w:r w:rsidR="009D0652">
        <w:t>;</w:t>
      </w:r>
    </w:p>
    <w:p w:rsidR="006B187C" w:rsidRPr="00544E08" w:rsidRDefault="006B187C" w:rsidP="006B187C">
      <w:pPr>
        <w:pStyle w:val="Paragrafoelenco"/>
        <w:numPr>
          <w:ilvl w:val="0"/>
          <w:numId w:val="17"/>
        </w:numPr>
        <w:shd w:val="clear" w:color="auto" w:fill="FFFFFF"/>
        <w:spacing w:after="0" w:line="240" w:lineRule="auto"/>
        <w:jc w:val="both"/>
        <w:rPr>
          <w:rFonts w:eastAsia="Times New Roman" w:cstheme="minorHAnsi"/>
          <w:b/>
          <w:color w:val="333333"/>
          <w:sz w:val="23"/>
          <w:szCs w:val="23"/>
          <w:lang w:eastAsia="it-IT"/>
        </w:rPr>
      </w:pPr>
      <w:r>
        <w:t xml:space="preserve">il diritto alla </w:t>
      </w:r>
      <w:r w:rsidR="00544E08">
        <w:t>valutazione dello studente è</w:t>
      </w:r>
      <w:r>
        <w:t xml:space="preserve"> elemento indispensabile di verifica dell’attività svolta, di restituzione, di chiarimento, di individ</w:t>
      </w:r>
      <w:r w:rsidR="00544E08">
        <w:t>uazione delle eventuali lacune,</w:t>
      </w:r>
      <w:r w:rsidR="009D0652">
        <w:t xml:space="preserve"> </w:t>
      </w:r>
      <w:r>
        <w:t>assicuran</w:t>
      </w:r>
      <w:r w:rsidR="009D0652">
        <w:t>do la necessaria flessibilità. In quest’ottica si concorda sull’opportunità che la valutazione non si limiti ad una mera “misurazione” degli apprendimenti</w:t>
      </w:r>
      <w:r w:rsidR="007A7956">
        <w:t>,</w:t>
      </w:r>
      <w:r w:rsidR="009D0652">
        <w:t xml:space="preserve"> ma tenga conto degli aspetti formativi, </w:t>
      </w:r>
      <w:r w:rsidR="009D0652">
        <w:lastRenderedPageBreak/>
        <w:t>sollecitando al contempo la capacità, da parte dello studente, di procedere anche a forme di autovalutazione del proprio percorso di apprendimento;</w:t>
      </w:r>
    </w:p>
    <w:p w:rsidR="00477CB0" w:rsidRDefault="00AA1C4B" w:rsidP="006B187C">
      <w:pPr>
        <w:pStyle w:val="Paragrafoelenco"/>
        <w:numPr>
          <w:ilvl w:val="0"/>
          <w:numId w:val="17"/>
        </w:numPr>
        <w:shd w:val="clear" w:color="auto" w:fill="FFFFFF"/>
        <w:spacing w:after="0" w:line="240" w:lineRule="auto"/>
        <w:jc w:val="both"/>
        <w:rPr>
          <w:rFonts w:eastAsia="Times New Roman" w:cstheme="minorHAnsi"/>
          <w:b/>
          <w:color w:val="333333"/>
          <w:sz w:val="23"/>
          <w:szCs w:val="23"/>
          <w:lang w:eastAsia="it-IT"/>
        </w:rPr>
      </w:pPr>
      <w:r>
        <w:rPr>
          <w:rFonts w:eastAsia="Times New Roman" w:cstheme="minorHAnsi"/>
          <w:b/>
          <w:color w:val="333333"/>
          <w:sz w:val="23"/>
          <w:szCs w:val="23"/>
          <w:lang w:eastAsia="it-IT"/>
        </w:rPr>
        <w:t>I docen</w:t>
      </w:r>
      <w:r w:rsidR="00B105E2">
        <w:rPr>
          <w:rFonts w:eastAsia="Times New Roman" w:cstheme="minorHAnsi"/>
          <w:b/>
          <w:color w:val="333333"/>
          <w:sz w:val="23"/>
          <w:szCs w:val="23"/>
          <w:lang w:eastAsia="it-IT"/>
        </w:rPr>
        <w:t>ti, pertanto, ricorreranno</w:t>
      </w:r>
      <w:r>
        <w:rPr>
          <w:rFonts w:eastAsia="Times New Roman" w:cstheme="minorHAnsi"/>
          <w:b/>
          <w:color w:val="333333"/>
          <w:sz w:val="23"/>
          <w:szCs w:val="23"/>
          <w:lang w:eastAsia="it-IT"/>
        </w:rPr>
        <w:t xml:space="preserve">, in modo </w:t>
      </w:r>
      <w:r w:rsidRPr="00AA1C4B">
        <w:rPr>
          <w:rFonts w:eastAsia="Times New Roman" w:cstheme="minorHAnsi"/>
          <w:b/>
          <w:color w:val="333333"/>
          <w:sz w:val="23"/>
          <w:szCs w:val="23"/>
          <w:u w:val="single"/>
          <w:lang w:eastAsia="it-IT"/>
        </w:rPr>
        <w:t>tempestivo e trasparente</w:t>
      </w:r>
      <w:r>
        <w:rPr>
          <w:rFonts w:eastAsia="Times New Roman" w:cstheme="minorHAnsi"/>
          <w:b/>
          <w:color w:val="333333"/>
          <w:sz w:val="23"/>
          <w:szCs w:val="23"/>
          <w:lang w:eastAsia="it-IT"/>
        </w:rPr>
        <w:t xml:space="preserve"> (all’interno del Registro elettronico AXIOS e nella piattaforma COLLABORA inserita in AXIOS), alle seguenti modalità per la valutazione del lavoro svolto dagli studenti:</w:t>
      </w:r>
    </w:p>
    <w:p w:rsidR="009A46AA" w:rsidRDefault="009A46AA" w:rsidP="009A46AA">
      <w:pPr>
        <w:pStyle w:val="Paragrafoelenco"/>
        <w:numPr>
          <w:ilvl w:val="0"/>
          <w:numId w:val="18"/>
        </w:numPr>
        <w:shd w:val="clear" w:color="auto" w:fill="FFFFFF"/>
        <w:spacing w:after="0" w:line="240" w:lineRule="auto"/>
        <w:jc w:val="both"/>
        <w:rPr>
          <w:rFonts w:eastAsia="Times New Roman" w:cstheme="minorHAnsi"/>
          <w:b/>
          <w:color w:val="333333"/>
          <w:sz w:val="23"/>
          <w:szCs w:val="23"/>
          <w:lang w:eastAsia="it-IT"/>
        </w:rPr>
      </w:pPr>
      <w:r>
        <w:rPr>
          <w:rFonts w:eastAsia="Times New Roman" w:cstheme="minorHAnsi"/>
          <w:b/>
          <w:color w:val="333333"/>
          <w:sz w:val="23"/>
          <w:szCs w:val="23"/>
          <w:lang w:eastAsia="it-IT"/>
        </w:rPr>
        <w:t>valutazione decimale in blu (non facente media, da confermare al rientro a scuola dopo opportuna discussione con il docente) oppure in verde (facente media) nel caso del mancato rientro a scuola prima del termine delle lezioni;</w:t>
      </w:r>
    </w:p>
    <w:p w:rsidR="009A46AA" w:rsidRPr="00BD035D" w:rsidRDefault="009A46AA" w:rsidP="009A46AA">
      <w:pPr>
        <w:pStyle w:val="Paragrafoelenco"/>
        <w:numPr>
          <w:ilvl w:val="0"/>
          <w:numId w:val="18"/>
        </w:numPr>
        <w:shd w:val="clear" w:color="auto" w:fill="FFFFFF"/>
        <w:spacing w:after="0" w:line="240" w:lineRule="auto"/>
        <w:jc w:val="both"/>
        <w:rPr>
          <w:rFonts w:eastAsia="Times New Roman" w:cstheme="minorHAnsi"/>
          <w:b/>
          <w:sz w:val="23"/>
          <w:szCs w:val="23"/>
          <w:lang w:eastAsia="it-IT"/>
        </w:rPr>
      </w:pPr>
      <w:r>
        <w:rPr>
          <w:rFonts w:eastAsia="Times New Roman" w:cstheme="minorHAnsi"/>
          <w:b/>
          <w:color w:val="333333"/>
          <w:sz w:val="23"/>
          <w:szCs w:val="23"/>
          <w:lang w:eastAsia="it-IT"/>
        </w:rPr>
        <w:t xml:space="preserve">giudizi analitici e/o sintetici da convertire in valutazione numerica dopo un certo numero di </w:t>
      </w:r>
      <w:r w:rsidRPr="00BD035D">
        <w:rPr>
          <w:rFonts w:eastAsia="Times New Roman" w:cstheme="minorHAnsi"/>
          <w:b/>
          <w:sz w:val="23"/>
          <w:szCs w:val="23"/>
          <w:lang w:eastAsia="it-IT"/>
        </w:rPr>
        <w:t>prove</w:t>
      </w:r>
      <w:r w:rsidR="00B53D90" w:rsidRPr="00BD035D">
        <w:rPr>
          <w:rFonts w:eastAsia="Times New Roman" w:cstheme="minorHAnsi"/>
          <w:b/>
          <w:sz w:val="23"/>
          <w:szCs w:val="23"/>
          <w:lang w:eastAsia="it-IT"/>
        </w:rPr>
        <w:t xml:space="preserve"> che il docente espliciterà nel registro elettronico o nella piattaforma Collabora</w:t>
      </w:r>
      <w:r w:rsidRPr="00BD035D">
        <w:rPr>
          <w:rFonts w:eastAsia="Times New Roman" w:cstheme="minorHAnsi"/>
          <w:b/>
          <w:sz w:val="23"/>
          <w:szCs w:val="23"/>
          <w:lang w:eastAsia="it-IT"/>
        </w:rPr>
        <w:t>;</w:t>
      </w:r>
    </w:p>
    <w:p w:rsidR="009A46AA" w:rsidRDefault="009A46AA" w:rsidP="009A46AA">
      <w:pPr>
        <w:pStyle w:val="Paragrafoelenco"/>
        <w:numPr>
          <w:ilvl w:val="0"/>
          <w:numId w:val="18"/>
        </w:numPr>
        <w:shd w:val="clear" w:color="auto" w:fill="FFFFFF"/>
        <w:spacing w:after="0" w:line="240" w:lineRule="auto"/>
        <w:jc w:val="both"/>
        <w:rPr>
          <w:rFonts w:eastAsia="Times New Roman" w:cstheme="minorHAnsi"/>
          <w:b/>
          <w:color w:val="333333"/>
          <w:sz w:val="23"/>
          <w:szCs w:val="23"/>
          <w:lang w:eastAsia="it-IT"/>
        </w:rPr>
      </w:pPr>
      <w:r>
        <w:rPr>
          <w:rFonts w:eastAsia="Times New Roman" w:cstheme="minorHAnsi"/>
          <w:b/>
          <w:color w:val="333333"/>
          <w:sz w:val="23"/>
          <w:szCs w:val="23"/>
          <w:lang w:eastAsia="it-IT"/>
        </w:rPr>
        <w:t>segni positivi o negativi per rinforzare positivamente o sollecitare ad un maggiore impegno;</w:t>
      </w:r>
    </w:p>
    <w:p w:rsidR="009A46AA" w:rsidRPr="00BD035D" w:rsidRDefault="005B6082" w:rsidP="005B6082">
      <w:pPr>
        <w:pStyle w:val="Paragrafoelenco"/>
        <w:numPr>
          <w:ilvl w:val="0"/>
          <w:numId w:val="18"/>
        </w:numPr>
        <w:shd w:val="clear" w:color="auto" w:fill="FFFFFF"/>
        <w:spacing w:after="0" w:line="240" w:lineRule="auto"/>
        <w:jc w:val="both"/>
        <w:rPr>
          <w:rFonts w:eastAsia="Times New Roman" w:cstheme="minorHAnsi"/>
          <w:b/>
          <w:sz w:val="23"/>
          <w:szCs w:val="23"/>
          <w:lang w:eastAsia="it-IT"/>
        </w:rPr>
      </w:pPr>
      <w:r w:rsidRPr="00BD035D">
        <w:rPr>
          <w:rFonts w:eastAsia="Times New Roman" w:cstheme="minorHAnsi"/>
          <w:b/>
          <w:sz w:val="23"/>
          <w:szCs w:val="23"/>
          <w:lang w:eastAsia="it-IT"/>
        </w:rPr>
        <w:t>Sigle di giudizio  (I-</w:t>
      </w:r>
      <w:r w:rsidR="00BD035D" w:rsidRPr="00BD035D">
        <w:rPr>
          <w:rFonts w:eastAsia="Times New Roman" w:cstheme="minorHAnsi"/>
          <w:b/>
          <w:sz w:val="23"/>
          <w:szCs w:val="23"/>
          <w:lang w:eastAsia="it-IT"/>
        </w:rPr>
        <w:t>M-</w:t>
      </w:r>
      <w:r w:rsidRPr="00BD035D">
        <w:rPr>
          <w:rFonts w:eastAsia="Times New Roman" w:cstheme="minorHAnsi"/>
          <w:b/>
          <w:sz w:val="23"/>
          <w:szCs w:val="23"/>
          <w:lang w:eastAsia="it-IT"/>
        </w:rPr>
        <w:t>S-D-B-O)</w:t>
      </w:r>
      <w:r w:rsidR="00B53D90" w:rsidRPr="00BD035D">
        <w:rPr>
          <w:rFonts w:eastAsia="Times New Roman" w:cstheme="minorHAnsi"/>
          <w:b/>
          <w:sz w:val="23"/>
          <w:szCs w:val="23"/>
          <w:lang w:eastAsia="it-IT"/>
        </w:rPr>
        <w:t xml:space="preserve"> da insufficiente a Ottimo;</w:t>
      </w:r>
    </w:p>
    <w:p w:rsidR="00C860C6" w:rsidRPr="00BD035D" w:rsidRDefault="00C860C6" w:rsidP="005B6082">
      <w:pPr>
        <w:pStyle w:val="Paragrafoelenco"/>
        <w:numPr>
          <w:ilvl w:val="0"/>
          <w:numId w:val="18"/>
        </w:numPr>
        <w:shd w:val="clear" w:color="auto" w:fill="FFFFFF"/>
        <w:spacing w:after="0" w:line="240" w:lineRule="auto"/>
        <w:jc w:val="both"/>
        <w:rPr>
          <w:rFonts w:eastAsia="Times New Roman" w:cstheme="minorHAnsi"/>
          <w:b/>
          <w:sz w:val="23"/>
          <w:szCs w:val="23"/>
          <w:lang w:eastAsia="it-IT"/>
        </w:rPr>
      </w:pPr>
      <w:r w:rsidRPr="00BD035D">
        <w:rPr>
          <w:rFonts w:eastAsia="Times New Roman" w:cstheme="minorHAnsi"/>
          <w:b/>
          <w:sz w:val="23"/>
          <w:szCs w:val="23"/>
          <w:lang w:eastAsia="it-IT"/>
        </w:rPr>
        <w:t>Compiti svolti in modalità asincrona</w:t>
      </w:r>
      <w:r w:rsidR="008A25D9" w:rsidRPr="00BD035D">
        <w:rPr>
          <w:rFonts w:eastAsia="Times New Roman" w:cstheme="minorHAnsi"/>
          <w:b/>
          <w:sz w:val="23"/>
          <w:szCs w:val="23"/>
          <w:lang w:eastAsia="it-IT"/>
        </w:rPr>
        <w:t>, valutati</w:t>
      </w:r>
      <w:r w:rsidRPr="00BD035D">
        <w:rPr>
          <w:rFonts w:eastAsia="Times New Roman" w:cstheme="minorHAnsi"/>
          <w:b/>
          <w:sz w:val="23"/>
          <w:szCs w:val="23"/>
          <w:lang w:eastAsia="it-IT"/>
        </w:rPr>
        <w:t xml:space="preserve"> e </w:t>
      </w:r>
      <w:r w:rsidR="008A25D9" w:rsidRPr="00BD035D">
        <w:rPr>
          <w:rFonts w:eastAsia="Times New Roman" w:cstheme="minorHAnsi"/>
          <w:b/>
          <w:sz w:val="23"/>
          <w:szCs w:val="23"/>
          <w:lang w:eastAsia="it-IT"/>
        </w:rPr>
        <w:t xml:space="preserve">successivamente </w:t>
      </w:r>
      <w:r w:rsidRPr="00BD035D">
        <w:rPr>
          <w:rFonts w:eastAsia="Times New Roman" w:cstheme="minorHAnsi"/>
          <w:b/>
          <w:sz w:val="23"/>
          <w:szCs w:val="23"/>
          <w:lang w:eastAsia="it-IT"/>
        </w:rPr>
        <w:t>“validati” in modalità s</w:t>
      </w:r>
      <w:r w:rsidR="008A25D9" w:rsidRPr="00BD035D">
        <w:rPr>
          <w:rFonts w:eastAsia="Times New Roman" w:cstheme="minorHAnsi"/>
          <w:b/>
          <w:sz w:val="23"/>
          <w:szCs w:val="23"/>
          <w:lang w:eastAsia="it-IT"/>
        </w:rPr>
        <w:t xml:space="preserve">incrona in un momento </w:t>
      </w:r>
      <w:r w:rsidR="00B7494D" w:rsidRPr="00BD035D">
        <w:rPr>
          <w:rFonts w:eastAsia="Times New Roman" w:cstheme="minorHAnsi"/>
          <w:b/>
          <w:sz w:val="23"/>
          <w:szCs w:val="23"/>
          <w:lang w:eastAsia="it-IT"/>
        </w:rPr>
        <w:t>stabilito dal docente</w:t>
      </w:r>
      <w:r w:rsidR="00B53D90" w:rsidRPr="00BD035D">
        <w:rPr>
          <w:rFonts w:eastAsia="Times New Roman" w:cstheme="minorHAnsi"/>
          <w:b/>
          <w:sz w:val="23"/>
          <w:szCs w:val="23"/>
          <w:lang w:eastAsia="it-IT"/>
        </w:rPr>
        <w:t>. Quest’ultima modalità ha il vantaggio di con</w:t>
      </w:r>
      <w:r w:rsidR="008A25D9" w:rsidRPr="00BD035D">
        <w:rPr>
          <w:rFonts w:eastAsia="Times New Roman" w:cstheme="minorHAnsi"/>
          <w:b/>
          <w:sz w:val="23"/>
          <w:szCs w:val="23"/>
          <w:lang w:eastAsia="it-IT"/>
        </w:rPr>
        <w:t>sentire al docente di ottenere un riscontro diretto circa</w:t>
      </w:r>
      <w:r w:rsidR="00B53D90" w:rsidRPr="00BD035D">
        <w:rPr>
          <w:rFonts w:eastAsia="Times New Roman" w:cstheme="minorHAnsi"/>
          <w:b/>
          <w:sz w:val="23"/>
          <w:szCs w:val="23"/>
          <w:lang w:eastAsia="it-IT"/>
        </w:rPr>
        <w:t xml:space="preserve"> l’autenticità e l’attendibilità del lavoro svolto dallo studente. Al tempo stesso, tale modalità porta lo studente ad avere un atteggiamento maggiormente responsabile nello svolgimento del compito</w:t>
      </w:r>
    </w:p>
    <w:p w:rsidR="00AA1C4B" w:rsidRPr="00BD035D" w:rsidRDefault="00AA1C4B" w:rsidP="004A7AB5">
      <w:pPr>
        <w:shd w:val="clear" w:color="auto" w:fill="FFFFFF"/>
        <w:spacing w:after="0" w:line="240" w:lineRule="auto"/>
        <w:jc w:val="both"/>
        <w:rPr>
          <w:rFonts w:eastAsia="Times New Roman" w:cstheme="minorHAnsi"/>
          <w:b/>
          <w:sz w:val="23"/>
          <w:szCs w:val="23"/>
          <w:lang w:eastAsia="it-IT"/>
        </w:rPr>
      </w:pPr>
    </w:p>
    <w:p w:rsidR="008C5478" w:rsidRPr="008C5478" w:rsidRDefault="00AA1C4B" w:rsidP="008C5478">
      <w:pPr>
        <w:pStyle w:val="Paragrafoelenco"/>
        <w:numPr>
          <w:ilvl w:val="0"/>
          <w:numId w:val="17"/>
        </w:numPr>
        <w:shd w:val="clear" w:color="auto" w:fill="FFFFFF"/>
        <w:spacing w:before="120" w:after="120" w:line="336" w:lineRule="atLeast"/>
        <w:jc w:val="both"/>
        <w:rPr>
          <w:rFonts w:eastAsia="Times New Roman" w:cstheme="minorHAnsi"/>
          <w:color w:val="222222"/>
          <w:lang w:eastAsia="it-IT"/>
        </w:rPr>
      </w:pPr>
      <w:r w:rsidRPr="008C5478">
        <w:t xml:space="preserve">Per la valutazione del </w:t>
      </w:r>
      <w:r w:rsidR="007A7956" w:rsidRPr="008C5478">
        <w:t xml:space="preserve">Comportamento la griglia attualmente in uso </w:t>
      </w:r>
      <w:r w:rsidR="00D175C8">
        <w:t xml:space="preserve">sarà utilizzata ad esclusione, naturalmente, di </w:t>
      </w:r>
      <w:r w:rsidR="007A7956" w:rsidRPr="008C5478">
        <w:t>tutto ciò che riguarda gli aspetti relativi alla presenza fisica all’interno dell’</w:t>
      </w:r>
      <w:r w:rsidR="00012550" w:rsidRPr="008C5478">
        <w:t xml:space="preserve">aula reale. Saranno elementi utili alla definizione del voto di comportamento la qualità della partecipazione, </w:t>
      </w:r>
      <w:r w:rsidR="009502BE" w:rsidRPr="008C5478">
        <w:t>dell’interazione</w:t>
      </w:r>
      <w:r w:rsidR="00B907BE" w:rsidRPr="008C5478">
        <w:t xml:space="preserve"> con il docente e con il gruppo classe</w:t>
      </w:r>
      <w:r w:rsidR="009502BE" w:rsidRPr="008C5478">
        <w:t xml:space="preserve">, </w:t>
      </w:r>
      <w:r w:rsidR="00012550" w:rsidRPr="008C5478">
        <w:t xml:space="preserve">della </w:t>
      </w:r>
      <w:r w:rsidR="00EF00AA" w:rsidRPr="008C5478">
        <w:t xml:space="preserve">frequenza </w:t>
      </w:r>
      <w:r w:rsidR="005425F6" w:rsidRPr="008C5478">
        <w:t xml:space="preserve">nelle attività sincrone </w:t>
      </w:r>
      <w:r w:rsidR="00EF00AA" w:rsidRPr="008C5478">
        <w:t xml:space="preserve">e </w:t>
      </w:r>
      <w:r w:rsidR="00012550" w:rsidRPr="008C5478">
        <w:t>la puntualità nel rispetto delle consegne</w:t>
      </w:r>
      <w:r w:rsidR="005425F6" w:rsidRPr="008C5478">
        <w:t>.</w:t>
      </w:r>
      <w:r w:rsidR="008C5478" w:rsidRPr="008C5478">
        <w:t xml:space="preserve"> </w:t>
      </w:r>
      <w:r w:rsidR="008C5478" w:rsidRPr="008C5478">
        <w:rPr>
          <w:rFonts w:eastAsia="Times New Roman" w:cstheme="minorHAnsi"/>
          <w:color w:val="222222"/>
          <w:lang w:eastAsia="it-IT"/>
        </w:rPr>
        <w:t>Qualora uno studente non seguisse le lezioni, mantenesse comportamenti non consoni durante le stesse o si dimostrasse negligente nelle attività assegnate, ogni singolo insegnante ha la possibilità di segnalarlo al genitore tramite RE, avendo l’accortezza di mettere a conoscenza anche il Coordinatore della classe e il Dirigente Scolastico tramite invio di e-mail.</w:t>
      </w:r>
    </w:p>
    <w:p w:rsidR="006B187C" w:rsidRPr="008C5478" w:rsidRDefault="006B187C" w:rsidP="008C5478">
      <w:pPr>
        <w:pStyle w:val="Paragrafoelenco"/>
        <w:shd w:val="clear" w:color="auto" w:fill="FFFFFF"/>
        <w:spacing w:after="0" w:line="240" w:lineRule="auto"/>
        <w:ind w:left="1211"/>
        <w:jc w:val="both"/>
        <w:rPr>
          <w:rFonts w:cstheme="minorHAnsi"/>
        </w:rPr>
      </w:pPr>
    </w:p>
    <w:p w:rsidR="00B729C5" w:rsidRDefault="00B729C5" w:rsidP="006B187C"/>
    <w:p w:rsidR="00B729C5" w:rsidRPr="00C80C66" w:rsidRDefault="00E820DA" w:rsidP="00C80C66">
      <w:pPr>
        <w:pStyle w:val="Paragrafoelenco"/>
        <w:numPr>
          <w:ilvl w:val="0"/>
          <w:numId w:val="20"/>
        </w:numPr>
        <w:jc w:val="center"/>
        <w:rPr>
          <w:b/>
        </w:rPr>
      </w:pPr>
      <w:r w:rsidRPr="00C80C66">
        <w:rPr>
          <w:b/>
        </w:rPr>
        <w:t>STR</w:t>
      </w:r>
      <w:r w:rsidR="00D22123" w:rsidRPr="00C80C66">
        <w:rPr>
          <w:b/>
        </w:rPr>
        <w:t xml:space="preserve">UMENTI IN USO </w:t>
      </w:r>
      <w:r w:rsidR="00F653E6" w:rsidRPr="00C80C66">
        <w:rPr>
          <w:b/>
        </w:rPr>
        <w:t>PER L’ATTUAZIONE DELLA DIDATTICA A DISTANZA</w:t>
      </w:r>
    </w:p>
    <w:p w:rsidR="00547EAA" w:rsidRPr="00547EAA" w:rsidRDefault="008A16D2" w:rsidP="00547EAA">
      <w:pPr>
        <w:pStyle w:val="Paragrafoelenco"/>
        <w:numPr>
          <w:ilvl w:val="0"/>
          <w:numId w:val="17"/>
        </w:numPr>
        <w:jc w:val="both"/>
      </w:pPr>
      <w:r>
        <w:t xml:space="preserve">La scuola potrà utilizzare, a seconda del livello di competenze digitali dei docenti e nell’ambito delle scelte operate dai consigli di classe, i seguenti strumenti, </w:t>
      </w:r>
      <w:r w:rsidRPr="00EB26F2">
        <w:rPr>
          <w:u w:val="single"/>
        </w:rPr>
        <w:t>in aggiunta</w:t>
      </w:r>
      <w:r>
        <w:t xml:space="preserve"> al RE </w:t>
      </w:r>
      <w:proofErr w:type="spellStart"/>
      <w:r>
        <w:t>Axios</w:t>
      </w:r>
      <w:proofErr w:type="spellEnd"/>
      <w:r>
        <w:t xml:space="preserve"> e alla piattaforma COLLABORA che rappresentano la base di tutte le attività </w:t>
      </w:r>
      <w:r w:rsidR="00EB26F2">
        <w:t xml:space="preserve">didattiche </w:t>
      </w:r>
      <w:r>
        <w:t>e di documentazione</w:t>
      </w:r>
      <w:r w:rsidR="00EB26F2">
        <w:t>, essendo strumenti correntemente utilizzati dalla scuola e al cui interno possono accedere anche i genitori/tutori con le credenziali già in loro possesso</w:t>
      </w:r>
      <w:r w:rsidR="00C24F86">
        <w:t>:</w:t>
      </w:r>
    </w:p>
    <w:p w:rsidR="00547EAA" w:rsidRPr="00772C7D" w:rsidRDefault="00547EAA" w:rsidP="00547EAA">
      <w:pPr>
        <w:pStyle w:val="Paragrafoelenco"/>
        <w:shd w:val="clear" w:color="auto" w:fill="FFFFFF"/>
        <w:spacing w:before="120" w:after="120" w:line="336" w:lineRule="atLeast"/>
        <w:ind w:left="1211"/>
        <w:rPr>
          <w:rFonts w:eastAsia="Times New Roman" w:cstheme="minorHAnsi"/>
          <w:color w:val="222222"/>
          <w:sz w:val="24"/>
          <w:szCs w:val="24"/>
          <w:lang w:val="en-US" w:eastAsia="it-IT"/>
        </w:rPr>
      </w:pPr>
      <w:proofErr w:type="spellStart"/>
      <w:r w:rsidRPr="00772C7D">
        <w:rPr>
          <w:rFonts w:eastAsia="Times New Roman" w:cstheme="minorHAnsi"/>
          <w:color w:val="222222"/>
          <w:sz w:val="24"/>
          <w:szCs w:val="24"/>
          <w:lang w:val="en-US" w:eastAsia="it-IT"/>
        </w:rPr>
        <w:t>Piattaforma</w:t>
      </w:r>
      <w:proofErr w:type="spellEnd"/>
      <w:r w:rsidRPr="00772C7D">
        <w:rPr>
          <w:rFonts w:eastAsia="Times New Roman" w:cstheme="minorHAnsi"/>
          <w:color w:val="222222"/>
          <w:sz w:val="24"/>
          <w:szCs w:val="24"/>
          <w:lang w:val="en-US" w:eastAsia="it-IT"/>
        </w:rPr>
        <w:t xml:space="preserve"> AXIOS IMPARI</w:t>
      </w:r>
    </w:p>
    <w:p w:rsidR="00547EAA" w:rsidRPr="00E62DA2" w:rsidRDefault="0075470E" w:rsidP="00547EAA">
      <w:pPr>
        <w:pStyle w:val="Paragrafoelenco"/>
        <w:shd w:val="clear" w:color="auto" w:fill="FFFFFF"/>
        <w:spacing w:before="120" w:after="120" w:line="336" w:lineRule="atLeast"/>
        <w:ind w:left="1211"/>
        <w:rPr>
          <w:rFonts w:eastAsia="Times New Roman" w:cstheme="minorHAnsi"/>
          <w:sz w:val="24"/>
          <w:szCs w:val="24"/>
          <w:lang w:val="en-US" w:eastAsia="it-IT"/>
        </w:rPr>
      </w:pPr>
      <w:hyperlink r:id="rId7" w:history="1">
        <w:r w:rsidR="00547EAA" w:rsidRPr="00E62DA2">
          <w:rPr>
            <w:rFonts w:eastAsia="Times New Roman" w:cstheme="minorHAnsi"/>
            <w:sz w:val="24"/>
            <w:szCs w:val="24"/>
            <w:lang w:val="en-US" w:eastAsia="it-IT"/>
          </w:rPr>
          <w:t>GOOGLE APPS EDUCATION (G SUITE)</w:t>
        </w:r>
      </w:hyperlink>
    </w:p>
    <w:p w:rsidR="00285DE9" w:rsidRPr="00E62DA2" w:rsidRDefault="00285DE9" w:rsidP="00547EAA">
      <w:pPr>
        <w:pStyle w:val="Paragrafoelenco"/>
        <w:shd w:val="clear" w:color="auto" w:fill="FFFFFF"/>
        <w:spacing w:before="120" w:after="120" w:line="336" w:lineRule="atLeast"/>
        <w:ind w:left="1211"/>
        <w:rPr>
          <w:rFonts w:eastAsia="Times New Roman" w:cstheme="minorHAnsi"/>
          <w:sz w:val="24"/>
          <w:szCs w:val="24"/>
          <w:lang w:val="en-US" w:eastAsia="it-IT"/>
        </w:rPr>
      </w:pPr>
      <w:r w:rsidRPr="00E62DA2">
        <w:rPr>
          <w:rFonts w:eastAsia="Times New Roman" w:cstheme="minorHAnsi"/>
          <w:sz w:val="24"/>
          <w:szCs w:val="24"/>
          <w:lang w:val="en-US" w:eastAsia="it-IT"/>
        </w:rPr>
        <w:t>ZOOM</w:t>
      </w:r>
    </w:p>
    <w:p w:rsidR="00285DE9" w:rsidRPr="00E62DA2" w:rsidRDefault="00285DE9" w:rsidP="00547EAA">
      <w:pPr>
        <w:pStyle w:val="Paragrafoelenco"/>
        <w:shd w:val="clear" w:color="auto" w:fill="FFFFFF"/>
        <w:spacing w:before="120" w:after="120" w:line="336" w:lineRule="atLeast"/>
        <w:ind w:left="1211"/>
        <w:rPr>
          <w:rFonts w:eastAsia="Times New Roman" w:cstheme="minorHAnsi"/>
          <w:sz w:val="24"/>
          <w:szCs w:val="24"/>
          <w:lang w:val="en-US" w:eastAsia="it-IT"/>
        </w:rPr>
      </w:pPr>
      <w:r w:rsidRPr="00E62DA2">
        <w:rPr>
          <w:rFonts w:eastAsia="Times New Roman" w:cstheme="minorHAnsi"/>
          <w:sz w:val="24"/>
          <w:szCs w:val="24"/>
          <w:lang w:val="en-US" w:eastAsia="it-IT"/>
        </w:rPr>
        <w:t>MOODLE</w:t>
      </w:r>
    </w:p>
    <w:p w:rsidR="00285DE9" w:rsidRPr="00E62DA2" w:rsidRDefault="00285DE9" w:rsidP="00547EAA">
      <w:pPr>
        <w:pStyle w:val="Paragrafoelenco"/>
        <w:shd w:val="clear" w:color="auto" w:fill="FFFFFF"/>
        <w:spacing w:before="120" w:after="120" w:line="336" w:lineRule="atLeast"/>
        <w:ind w:left="1211"/>
        <w:rPr>
          <w:rFonts w:eastAsia="Times New Roman" w:cstheme="minorHAnsi"/>
          <w:sz w:val="24"/>
          <w:szCs w:val="24"/>
          <w:lang w:eastAsia="it-IT"/>
        </w:rPr>
      </w:pPr>
      <w:r w:rsidRPr="00E62DA2">
        <w:rPr>
          <w:rFonts w:eastAsia="Times New Roman" w:cstheme="minorHAnsi"/>
          <w:sz w:val="24"/>
          <w:szCs w:val="24"/>
          <w:lang w:eastAsia="it-IT"/>
        </w:rPr>
        <w:t>PIATTAFORME MESSE A DISPOSIZIONE DALLE CASE EDITRICI</w:t>
      </w:r>
    </w:p>
    <w:p w:rsidR="00285DE9" w:rsidRPr="00E62DA2" w:rsidRDefault="00285DE9" w:rsidP="00547EAA">
      <w:pPr>
        <w:pStyle w:val="Paragrafoelenco"/>
        <w:shd w:val="clear" w:color="auto" w:fill="FFFFFF"/>
        <w:spacing w:before="120" w:after="120" w:line="336" w:lineRule="atLeast"/>
        <w:ind w:left="1211"/>
        <w:rPr>
          <w:rFonts w:eastAsia="Times New Roman" w:cstheme="minorHAnsi"/>
          <w:sz w:val="24"/>
          <w:szCs w:val="24"/>
          <w:lang w:eastAsia="it-IT"/>
        </w:rPr>
      </w:pPr>
      <w:r w:rsidRPr="00E62DA2">
        <w:rPr>
          <w:rFonts w:eastAsia="Times New Roman" w:cstheme="minorHAnsi"/>
          <w:sz w:val="24"/>
          <w:szCs w:val="24"/>
          <w:lang w:eastAsia="it-IT"/>
        </w:rPr>
        <w:t xml:space="preserve">ALTRE PIATTAFORME NEL RISPETTO DEGLI OBBLIGHI DI PRIVACY </w:t>
      </w:r>
      <w:r w:rsidR="00AC4F66" w:rsidRPr="00E62DA2">
        <w:rPr>
          <w:rFonts w:eastAsia="Times New Roman" w:cstheme="minorHAnsi"/>
          <w:sz w:val="24"/>
          <w:szCs w:val="24"/>
          <w:lang w:eastAsia="it-IT"/>
        </w:rPr>
        <w:t>(informative e consenso)</w:t>
      </w:r>
    </w:p>
    <w:p w:rsidR="00547EAA" w:rsidRPr="00AC4F66" w:rsidRDefault="00547EAA" w:rsidP="00547EAA">
      <w:pPr>
        <w:pStyle w:val="Paragrafoelenco"/>
        <w:shd w:val="clear" w:color="auto" w:fill="FFFFFF"/>
        <w:spacing w:before="120" w:after="120" w:line="336" w:lineRule="atLeast"/>
        <w:ind w:left="1211"/>
        <w:rPr>
          <w:rFonts w:ascii="Helvetica" w:eastAsia="Times New Roman" w:hAnsi="Helvetica" w:cs="Helvetica"/>
          <w:sz w:val="24"/>
          <w:szCs w:val="24"/>
          <w:lang w:eastAsia="it-IT"/>
        </w:rPr>
      </w:pPr>
    </w:p>
    <w:p w:rsidR="008C5478" w:rsidRPr="00D175C8" w:rsidRDefault="00285DE9" w:rsidP="00AC4F66">
      <w:pPr>
        <w:pStyle w:val="Paragrafoelenco"/>
        <w:numPr>
          <w:ilvl w:val="0"/>
          <w:numId w:val="17"/>
        </w:numPr>
        <w:shd w:val="clear" w:color="auto" w:fill="FFFFFF"/>
        <w:spacing w:before="120" w:after="120" w:line="336" w:lineRule="atLeast"/>
        <w:jc w:val="both"/>
        <w:rPr>
          <w:rFonts w:eastAsia="Times New Roman" w:cstheme="minorHAnsi"/>
          <w:color w:val="222222"/>
          <w:lang w:eastAsia="it-IT"/>
        </w:rPr>
      </w:pPr>
      <w:r w:rsidRPr="00D175C8">
        <w:rPr>
          <w:rFonts w:eastAsia="Times New Roman" w:cstheme="minorHAnsi"/>
          <w:color w:val="222222"/>
          <w:lang w:eastAsia="it-IT"/>
        </w:rPr>
        <w:lastRenderedPageBreak/>
        <w:t>T</w:t>
      </w:r>
      <w:r w:rsidR="00871C4E" w:rsidRPr="00D175C8">
        <w:rPr>
          <w:rFonts w:eastAsia="Times New Roman" w:cstheme="minorHAnsi"/>
          <w:color w:val="222222"/>
          <w:lang w:eastAsia="it-IT"/>
        </w:rPr>
        <w:t xml:space="preserve">utte le attività </w:t>
      </w:r>
      <w:r w:rsidRPr="00D175C8">
        <w:rPr>
          <w:rFonts w:eastAsia="Times New Roman" w:cstheme="minorHAnsi"/>
          <w:color w:val="222222"/>
          <w:lang w:eastAsia="it-IT"/>
        </w:rPr>
        <w:t xml:space="preserve">saranno annotate </w:t>
      </w:r>
      <w:r w:rsidR="00871C4E" w:rsidRPr="00D175C8">
        <w:rPr>
          <w:rFonts w:eastAsia="Times New Roman" w:cstheme="minorHAnsi"/>
          <w:color w:val="222222"/>
          <w:lang w:eastAsia="it-IT"/>
        </w:rPr>
        <w:t>sul Registro elettronico</w:t>
      </w:r>
      <w:r w:rsidR="00E62DA2" w:rsidRPr="00D175C8">
        <w:rPr>
          <w:rFonts w:eastAsia="Times New Roman" w:cstheme="minorHAnsi"/>
          <w:color w:val="222222"/>
          <w:lang w:eastAsia="it-IT"/>
        </w:rPr>
        <w:t xml:space="preserve"> </w:t>
      </w:r>
      <w:proofErr w:type="spellStart"/>
      <w:r w:rsidR="00E62DA2" w:rsidRPr="00D175C8">
        <w:rPr>
          <w:rFonts w:eastAsia="Times New Roman" w:cstheme="minorHAnsi"/>
          <w:color w:val="222222"/>
          <w:lang w:eastAsia="it-IT"/>
        </w:rPr>
        <w:t>Axios</w:t>
      </w:r>
      <w:proofErr w:type="spellEnd"/>
      <w:r w:rsidR="00E62DA2" w:rsidRPr="00D175C8">
        <w:rPr>
          <w:rFonts w:eastAsia="Times New Roman" w:cstheme="minorHAnsi"/>
          <w:color w:val="222222"/>
          <w:lang w:eastAsia="it-IT"/>
        </w:rPr>
        <w:t>,</w:t>
      </w:r>
      <w:r w:rsidR="00871C4E" w:rsidRPr="00D175C8">
        <w:rPr>
          <w:rFonts w:eastAsia="Times New Roman" w:cstheme="minorHAnsi"/>
          <w:color w:val="222222"/>
          <w:lang w:eastAsia="it-IT"/>
        </w:rPr>
        <w:t xml:space="preserve"> al fine di documentare il lavoro svolto nella prospettiva di creare una buona prassi didattica.</w:t>
      </w:r>
      <w:r w:rsidRPr="00D175C8">
        <w:rPr>
          <w:rFonts w:cstheme="minorHAnsi"/>
        </w:rPr>
        <w:t xml:space="preserve"> Il registro elettronico</w:t>
      </w:r>
      <w:r w:rsidR="00AC4F66" w:rsidRPr="00D175C8">
        <w:rPr>
          <w:rFonts w:cstheme="minorHAnsi"/>
        </w:rPr>
        <w:t>, infatti, unitamente alla piat</w:t>
      </w:r>
      <w:r w:rsidRPr="00D175C8">
        <w:rPr>
          <w:rFonts w:cstheme="minorHAnsi"/>
        </w:rPr>
        <w:t>t</w:t>
      </w:r>
      <w:r w:rsidR="00AC4F66" w:rsidRPr="00D175C8">
        <w:rPr>
          <w:rFonts w:cstheme="minorHAnsi"/>
        </w:rPr>
        <w:t>a</w:t>
      </w:r>
      <w:r w:rsidRPr="00D175C8">
        <w:rPr>
          <w:rFonts w:cstheme="minorHAnsi"/>
        </w:rPr>
        <w:t>forma “Collabora</w:t>
      </w:r>
      <w:r w:rsidR="00E62DA2" w:rsidRPr="00D175C8">
        <w:rPr>
          <w:rFonts w:cstheme="minorHAnsi"/>
        </w:rPr>
        <w:t>” ad esso collegata, svolgerà</w:t>
      </w:r>
      <w:r w:rsidR="00547EAA" w:rsidRPr="00D175C8">
        <w:rPr>
          <w:rFonts w:cstheme="minorHAnsi"/>
        </w:rPr>
        <w:t xml:space="preserve"> </w:t>
      </w:r>
      <w:r w:rsidR="00AC4F66" w:rsidRPr="00D175C8">
        <w:rPr>
          <w:rFonts w:cstheme="minorHAnsi"/>
        </w:rPr>
        <w:t xml:space="preserve">il </w:t>
      </w:r>
      <w:r w:rsidR="00AC4F66" w:rsidRPr="00D175C8">
        <w:rPr>
          <w:rFonts w:cstheme="minorHAnsi"/>
          <w:u w:val="single"/>
        </w:rPr>
        <w:t xml:space="preserve">ruolo centrale di raccordo </w:t>
      </w:r>
      <w:r w:rsidRPr="00D175C8">
        <w:rPr>
          <w:rFonts w:cstheme="minorHAnsi"/>
          <w:u w:val="single"/>
        </w:rPr>
        <w:t xml:space="preserve">nella pianificazione di tutte le attività del consiglio di classe, ivi comprese </w:t>
      </w:r>
      <w:r w:rsidR="00E62DA2" w:rsidRPr="00D175C8">
        <w:rPr>
          <w:rFonts w:cstheme="minorHAnsi"/>
          <w:u w:val="single"/>
        </w:rPr>
        <w:t>quelle rivolte</w:t>
      </w:r>
      <w:r w:rsidRPr="00D175C8">
        <w:rPr>
          <w:rFonts w:cstheme="minorHAnsi"/>
          <w:u w:val="single"/>
        </w:rPr>
        <w:t xml:space="preserve"> agli studenti con Bisogni educativi speciali</w:t>
      </w:r>
    </w:p>
    <w:p w:rsidR="00F41B5E" w:rsidRDefault="00F41B5E" w:rsidP="00B7494D"/>
    <w:p w:rsidR="00F41B5E" w:rsidRPr="00C80C66" w:rsidRDefault="00785EF6" w:rsidP="00C80C66">
      <w:pPr>
        <w:pStyle w:val="Paragrafoelenco"/>
        <w:numPr>
          <w:ilvl w:val="0"/>
          <w:numId w:val="20"/>
        </w:numPr>
        <w:jc w:val="center"/>
        <w:rPr>
          <w:b/>
        </w:rPr>
      </w:pPr>
      <w:r w:rsidRPr="00C80C66">
        <w:rPr>
          <w:b/>
        </w:rPr>
        <w:t xml:space="preserve">DOCUMENTAZIONE </w:t>
      </w:r>
      <w:r w:rsidR="00E62DA2" w:rsidRPr="00C80C66">
        <w:rPr>
          <w:b/>
        </w:rPr>
        <w:t>DELLE ATTIVITÀ</w:t>
      </w:r>
    </w:p>
    <w:p w:rsidR="00AC4F66" w:rsidRDefault="00AC4F66" w:rsidP="00AC4F66">
      <w:pPr>
        <w:pStyle w:val="Paragrafoelenco"/>
        <w:numPr>
          <w:ilvl w:val="0"/>
          <w:numId w:val="19"/>
        </w:numPr>
        <w:spacing w:line="240" w:lineRule="auto"/>
        <w:ind w:left="1077" w:hanging="357"/>
        <w:jc w:val="both"/>
      </w:pPr>
      <w:r>
        <w:t xml:space="preserve">Sarà fondamentale procedere all’archiviazione </w:t>
      </w:r>
      <w:r w:rsidR="00E62DA2">
        <w:t xml:space="preserve">dei materiali forniti dai docenti e </w:t>
      </w:r>
      <w:r>
        <w:t xml:space="preserve">degli elaborati degli studenti, al fine di garantirne il valore anche dal punto di vista giuridico. A tal fine </w:t>
      </w:r>
      <w:r w:rsidR="00D175C8">
        <w:t xml:space="preserve">si ribadisce che </w:t>
      </w:r>
      <w:r>
        <w:t xml:space="preserve">la piattaforma “Collabora” rappresenta un valido strumento di archiviazione e sarà utilizzata per tutte le attività soggette a valutazione da parte del docente, riservando ad un </w:t>
      </w:r>
      <w:r w:rsidRPr="00AC4F66">
        <w:rPr>
          <w:u w:val="single"/>
        </w:rPr>
        <w:t>uso residuale ed eccezionale</w:t>
      </w:r>
      <w:r>
        <w:t xml:space="preserve"> eventuali altri sistemi</w:t>
      </w:r>
      <w:r w:rsidR="00E62DA2">
        <w:t>.</w:t>
      </w:r>
    </w:p>
    <w:p w:rsidR="00AC4F66" w:rsidRDefault="00AC4F66" w:rsidP="00AC4F66">
      <w:pPr>
        <w:pStyle w:val="Paragrafoelenco"/>
        <w:ind w:left="1080"/>
      </w:pPr>
    </w:p>
    <w:p w:rsidR="00AC4F66" w:rsidRPr="00E62DA2" w:rsidRDefault="00785EF6" w:rsidP="00C80C66">
      <w:pPr>
        <w:pStyle w:val="Paragrafoelenco"/>
        <w:numPr>
          <w:ilvl w:val="0"/>
          <w:numId w:val="20"/>
        </w:numPr>
        <w:jc w:val="center"/>
        <w:rPr>
          <w:b/>
        </w:rPr>
      </w:pPr>
      <w:r w:rsidRPr="00E62DA2">
        <w:rPr>
          <w:b/>
        </w:rPr>
        <w:t xml:space="preserve">RACCOMANDAZIONI PRIVACY </w:t>
      </w:r>
    </w:p>
    <w:p w:rsidR="00AC4F66" w:rsidRDefault="00AC4F66" w:rsidP="00AC4F66">
      <w:pPr>
        <w:pStyle w:val="Paragrafoelenco"/>
        <w:numPr>
          <w:ilvl w:val="0"/>
          <w:numId w:val="19"/>
        </w:numPr>
        <w:jc w:val="both"/>
      </w:pPr>
      <w:r>
        <w:t>Per tutto quanto concerne le raccomandazioni (norme di comportamento da tenere nelle attività di didattica a distanza</w:t>
      </w:r>
      <w:r w:rsidR="005D78D4">
        <w:t>)</w:t>
      </w:r>
      <w:r>
        <w:t xml:space="preserve"> e per gli aspetti inerenti la gestione dei dati si fa esplicito e puntuale richiamo a quanto indicato nelle comunicazioni del dirigente scolastico citate in premessa e alle informative pubblicate ai seguenti link:</w:t>
      </w:r>
    </w:p>
    <w:p w:rsidR="00F73AD4" w:rsidRDefault="0075470E" w:rsidP="006B187C">
      <w:hyperlink r:id="rId8" w:history="1">
        <w:r w:rsidR="00F73AD4">
          <w:rPr>
            <w:rStyle w:val="Collegamentoipertestuale"/>
          </w:rPr>
          <w:t>https://lnx.itisfondi.it/wordpress/wp-content/uploads/2020/03/informativa_trattamento_dati_didattica_a_distanza.pdf.pades_.pdf</w:t>
        </w:r>
      </w:hyperlink>
    </w:p>
    <w:p w:rsidR="00F73AD4" w:rsidRDefault="0075470E" w:rsidP="006B187C">
      <w:hyperlink r:id="rId9" w:history="1">
        <w:r w:rsidR="00F73AD4">
          <w:rPr>
            <w:rStyle w:val="Collegamentoipertestuale"/>
          </w:rPr>
          <w:t>https://lnx.itisfondi.it/wordpress/wp-content/uploads/2020/03/integrazione_informativa_didattica_a_distanza.pdf.pades_.pdf</w:t>
        </w:r>
      </w:hyperlink>
    </w:p>
    <w:p w:rsidR="00F73AD4" w:rsidRDefault="00F73AD4" w:rsidP="006B187C"/>
    <w:p w:rsidR="00574D7B" w:rsidRDefault="00574D7B" w:rsidP="006B187C">
      <w:r>
        <w:t>Allegati</w:t>
      </w:r>
    </w:p>
    <w:p w:rsidR="00574D7B" w:rsidRDefault="00574D7B" w:rsidP="00574D7B">
      <w:pPr>
        <w:pStyle w:val="Paragrafoelenco"/>
        <w:numPr>
          <w:ilvl w:val="0"/>
          <w:numId w:val="16"/>
        </w:numPr>
      </w:pPr>
      <w:r>
        <w:t>Schema rimodulazione didattica individuale</w:t>
      </w:r>
    </w:p>
    <w:p w:rsidR="00574D7B" w:rsidRDefault="00574D7B" w:rsidP="00574D7B">
      <w:pPr>
        <w:pStyle w:val="Paragrafoelenco"/>
        <w:numPr>
          <w:ilvl w:val="0"/>
          <w:numId w:val="16"/>
        </w:numPr>
      </w:pPr>
      <w:r>
        <w:t>Comunicazione n.116 del 13 marzo 2020 (didattica a distanza alunni BES)</w:t>
      </w:r>
    </w:p>
    <w:p w:rsidR="00B7494D" w:rsidRPr="0075470E" w:rsidRDefault="00B7494D" w:rsidP="00574D7B">
      <w:pPr>
        <w:pStyle w:val="Paragrafoelenco"/>
        <w:numPr>
          <w:ilvl w:val="0"/>
          <w:numId w:val="16"/>
        </w:numPr>
      </w:pPr>
      <w:r w:rsidRPr="0075470E">
        <w:t xml:space="preserve">Schema monitoraggio </w:t>
      </w:r>
      <w:proofErr w:type="spellStart"/>
      <w:r w:rsidRPr="0075470E">
        <w:t>DaD</w:t>
      </w:r>
      <w:proofErr w:type="spellEnd"/>
      <w:r w:rsidRPr="0075470E">
        <w:t xml:space="preserve"> singolo alunno (ad opera del consiglio di classe)</w:t>
      </w:r>
    </w:p>
    <w:p w:rsidR="00B729C5" w:rsidRDefault="00B729C5" w:rsidP="00B729C5">
      <w:pPr>
        <w:shd w:val="clear" w:color="auto" w:fill="FFFFFF"/>
        <w:spacing w:before="120" w:after="120" w:line="336" w:lineRule="atLeast"/>
        <w:jc w:val="both"/>
        <w:rPr>
          <w:rFonts w:ascii="Helvetica" w:eastAsia="Times New Roman" w:hAnsi="Helvetica" w:cs="Helvetica"/>
          <w:color w:val="222222"/>
          <w:sz w:val="24"/>
          <w:szCs w:val="24"/>
          <w:lang w:eastAsia="it-IT"/>
        </w:rPr>
      </w:pPr>
    </w:p>
    <w:p w:rsidR="00E62DA2" w:rsidRPr="00E62DA2" w:rsidRDefault="00E62DA2" w:rsidP="00B729C5">
      <w:pPr>
        <w:shd w:val="clear" w:color="auto" w:fill="FFFFFF"/>
        <w:spacing w:before="120" w:after="120" w:line="336" w:lineRule="atLeast"/>
        <w:jc w:val="both"/>
        <w:rPr>
          <w:rFonts w:eastAsia="Times New Roman" w:cstheme="minorHAnsi"/>
          <w:color w:val="222222"/>
          <w:lang w:eastAsia="it-IT"/>
        </w:rPr>
      </w:pPr>
      <w:r w:rsidRPr="00E62DA2">
        <w:rPr>
          <w:rFonts w:eastAsia="Times New Roman" w:cstheme="minorHAnsi"/>
          <w:color w:val="222222"/>
          <w:lang w:eastAsia="it-IT"/>
        </w:rPr>
        <w:t>Documento approvato dal C</w:t>
      </w:r>
      <w:r w:rsidR="0075470E">
        <w:rPr>
          <w:rFonts w:eastAsia="Times New Roman" w:cstheme="minorHAnsi"/>
          <w:color w:val="222222"/>
          <w:lang w:eastAsia="it-IT"/>
        </w:rPr>
        <w:t>ollegio dei docenti in data 7 aprile 2020</w:t>
      </w:r>
      <w:bookmarkStart w:id="0" w:name="_GoBack"/>
      <w:bookmarkEnd w:id="0"/>
    </w:p>
    <w:p w:rsidR="00B729C5" w:rsidRPr="00E62DA2" w:rsidRDefault="00B729C5" w:rsidP="00B729C5">
      <w:pPr>
        <w:shd w:val="clear" w:color="auto" w:fill="FFFFFF"/>
        <w:spacing w:after="0" w:line="240" w:lineRule="auto"/>
        <w:rPr>
          <w:rFonts w:eastAsia="Times New Roman" w:cstheme="minorHAnsi"/>
          <w:color w:val="222222"/>
          <w:lang w:eastAsia="it-IT"/>
        </w:rPr>
      </w:pPr>
    </w:p>
    <w:p w:rsidR="00141D43" w:rsidRPr="00064A95" w:rsidRDefault="00141D43" w:rsidP="00141D43">
      <w:pPr>
        <w:shd w:val="clear" w:color="auto" w:fill="FFFFFF"/>
        <w:spacing w:after="0" w:line="240" w:lineRule="auto"/>
        <w:rPr>
          <w:rFonts w:ascii="PTSans" w:eastAsia="Times New Roman" w:hAnsi="PTSans" w:cs="Times New Roman"/>
          <w:color w:val="333333"/>
          <w:sz w:val="23"/>
          <w:szCs w:val="23"/>
          <w:lang w:eastAsia="it-IT"/>
        </w:rPr>
      </w:pPr>
      <w:r w:rsidRPr="00064A95">
        <w:rPr>
          <w:rFonts w:ascii="PTSans" w:eastAsia="Times New Roman" w:hAnsi="PTSans" w:cs="Times New Roman"/>
          <w:color w:val="333333"/>
          <w:sz w:val="23"/>
          <w:szCs w:val="23"/>
          <w:lang w:eastAsia="it-IT"/>
        </w:rPr>
        <w:t>  </w:t>
      </w:r>
    </w:p>
    <w:p w:rsidR="00141D43" w:rsidRPr="00064A95" w:rsidRDefault="00141D43" w:rsidP="00285DE9">
      <w:pPr>
        <w:shd w:val="clear" w:color="auto" w:fill="FFFFFF"/>
        <w:spacing w:after="0" w:line="240" w:lineRule="auto"/>
        <w:rPr>
          <w:rFonts w:ascii="PTSans" w:eastAsia="Times New Roman" w:hAnsi="PTSans" w:cs="Times New Roman"/>
          <w:color w:val="333333"/>
          <w:sz w:val="23"/>
          <w:szCs w:val="23"/>
          <w:lang w:eastAsia="it-IT"/>
        </w:rPr>
      </w:pPr>
      <w:r w:rsidRPr="00064A95">
        <w:rPr>
          <w:rFonts w:ascii="PTSans" w:eastAsia="Times New Roman" w:hAnsi="PTSans" w:cs="Times New Roman"/>
          <w:color w:val="333333"/>
          <w:sz w:val="23"/>
          <w:szCs w:val="23"/>
          <w:lang w:eastAsia="it-IT"/>
        </w:rPr>
        <w:t> </w:t>
      </w:r>
    </w:p>
    <w:p w:rsidR="00141D43" w:rsidRPr="00064A95" w:rsidRDefault="00141D43" w:rsidP="00141D43">
      <w:pPr>
        <w:shd w:val="clear" w:color="auto" w:fill="FFFFFF"/>
        <w:spacing w:after="0" w:line="240" w:lineRule="auto"/>
        <w:rPr>
          <w:rFonts w:ascii="PTSans" w:eastAsia="Times New Roman" w:hAnsi="PTSans" w:cs="Times New Roman"/>
          <w:color w:val="333333"/>
          <w:sz w:val="23"/>
          <w:szCs w:val="23"/>
          <w:lang w:eastAsia="it-IT"/>
        </w:rPr>
      </w:pPr>
      <w:r w:rsidRPr="00064A95">
        <w:rPr>
          <w:rFonts w:ascii="PTSans" w:eastAsia="Times New Roman" w:hAnsi="PTSans" w:cs="Times New Roman"/>
          <w:color w:val="333333"/>
          <w:sz w:val="23"/>
          <w:szCs w:val="23"/>
          <w:lang w:eastAsia="it-IT"/>
        </w:rPr>
        <w:t>  </w:t>
      </w:r>
    </w:p>
    <w:p w:rsidR="00141D43" w:rsidRPr="00064A95" w:rsidRDefault="00141D43" w:rsidP="00141D43">
      <w:pPr>
        <w:shd w:val="clear" w:color="auto" w:fill="FFFFFF"/>
        <w:spacing w:after="0" w:line="240" w:lineRule="auto"/>
        <w:jc w:val="center"/>
        <w:rPr>
          <w:rFonts w:ascii="PTSans" w:eastAsia="Times New Roman" w:hAnsi="PTSans" w:cs="Times New Roman"/>
          <w:color w:val="333333"/>
          <w:sz w:val="23"/>
          <w:szCs w:val="23"/>
          <w:lang w:eastAsia="it-IT"/>
        </w:rPr>
      </w:pPr>
      <w:r w:rsidRPr="00064A95">
        <w:rPr>
          <w:rFonts w:ascii="PTSans" w:eastAsia="Times New Roman" w:hAnsi="PTSans" w:cs="Times New Roman"/>
          <w:color w:val="333333"/>
          <w:sz w:val="23"/>
          <w:szCs w:val="23"/>
          <w:lang w:eastAsia="it-IT"/>
        </w:rPr>
        <w:t> </w:t>
      </w:r>
    </w:p>
    <w:sectPr w:rsidR="00141D43" w:rsidRPr="00064A95" w:rsidSect="00447B53">
      <w:pgSz w:w="11900" w:h="16840" w:code="9"/>
      <w:pgMar w:top="1247"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T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E63"/>
    <w:multiLevelType w:val="hybridMultilevel"/>
    <w:tmpl w:val="2E5003B2"/>
    <w:lvl w:ilvl="0" w:tplc="6666EB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0961839"/>
    <w:multiLevelType w:val="multilevel"/>
    <w:tmpl w:val="D548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53A9A"/>
    <w:multiLevelType w:val="hybridMultilevel"/>
    <w:tmpl w:val="58BC8308"/>
    <w:lvl w:ilvl="0" w:tplc="6666EB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3EC321D"/>
    <w:multiLevelType w:val="multilevel"/>
    <w:tmpl w:val="894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F217D"/>
    <w:multiLevelType w:val="hybridMultilevel"/>
    <w:tmpl w:val="E4042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EA3A7E"/>
    <w:multiLevelType w:val="multilevel"/>
    <w:tmpl w:val="835E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C7014"/>
    <w:multiLevelType w:val="multilevel"/>
    <w:tmpl w:val="21C29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423715"/>
    <w:multiLevelType w:val="hybridMultilevel"/>
    <w:tmpl w:val="D6FCFCAE"/>
    <w:lvl w:ilvl="0" w:tplc="6666EBE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3E49D2"/>
    <w:multiLevelType w:val="multilevel"/>
    <w:tmpl w:val="66C0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17777"/>
    <w:multiLevelType w:val="hybridMultilevel"/>
    <w:tmpl w:val="B9429E98"/>
    <w:lvl w:ilvl="0" w:tplc="6666EBEC">
      <w:start w:val="1"/>
      <w:numFmt w:val="bullet"/>
      <w:lvlText w:val=""/>
      <w:lvlJc w:val="left"/>
      <w:pPr>
        <w:ind w:left="1211"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31FC499C"/>
    <w:multiLevelType w:val="hybridMultilevel"/>
    <w:tmpl w:val="82687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562AD3"/>
    <w:multiLevelType w:val="multilevel"/>
    <w:tmpl w:val="264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56D70"/>
    <w:multiLevelType w:val="hybridMultilevel"/>
    <w:tmpl w:val="A816D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6E633B5"/>
    <w:multiLevelType w:val="multilevel"/>
    <w:tmpl w:val="B8C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51340"/>
    <w:multiLevelType w:val="hybridMultilevel"/>
    <w:tmpl w:val="82687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03F4734"/>
    <w:multiLevelType w:val="hybridMultilevel"/>
    <w:tmpl w:val="6D2810A2"/>
    <w:lvl w:ilvl="0" w:tplc="5414187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14F0DDC"/>
    <w:multiLevelType w:val="hybridMultilevel"/>
    <w:tmpl w:val="B6D8323E"/>
    <w:lvl w:ilvl="0" w:tplc="6666EB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FA13D4"/>
    <w:multiLevelType w:val="hybridMultilevel"/>
    <w:tmpl w:val="DF9CF0D0"/>
    <w:lvl w:ilvl="0" w:tplc="2E7819C4">
      <w:start w:val="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7E6F3684"/>
    <w:multiLevelType w:val="multilevel"/>
    <w:tmpl w:val="3100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15BFF"/>
    <w:multiLevelType w:val="multilevel"/>
    <w:tmpl w:val="091E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
  </w:num>
  <w:num w:numId="4">
    <w:abstractNumId w:val="11"/>
  </w:num>
  <w:num w:numId="5">
    <w:abstractNumId w:val="19"/>
  </w:num>
  <w:num w:numId="6">
    <w:abstractNumId w:val="6"/>
  </w:num>
  <w:num w:numId="7">
    <w:abstractNumId w:val="18"/>
  </w:num>
  <w:num w:numId="8">
    <w:abstractNumId w:val="5"/>
  </w:num>
  <w:num w:numId="9">
    <w:abstractNumId w:val="13"/>
  </w:num>
  <w:num w:numId="10">
    <w:abstractNumId w:val="3"/>
  </w:num>
  <w:num w:numId="11">
    <w:abstractNumId w:val="4"/>
  </w:num>
  <w:num w:numId="12">
    <w:abstractNumId w:val="7"/>
  </w:num>
  <w:num w:numId="13">
    <w:abstractNumId w:val="2"/>
  </w:num>
  <w:num w:numId="14">
    <w:abstractNumId w:val="10"/>
  </w:num>
  <w:num w:numId="15">
    <w:abstractNumId w:val="16"/>
  </w:num>
  <w:num w:numId="16">
    <w:abstractNumId w:val="12"/>
  </w:num>
  <w:num w:numId="17">
    <w:abstractNumId w:val="9"/>
  </w:num>
  <w:num w:numId="18">
    <w:abstractNumId w:val="1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FA"/>
    <w:rsid w:val="00012550"/>
    <w:rsid w:val="00087C7F"/>
    <w:rsid w:val="0009158C"/>
    <w:rsid w:val="00096D24"/>
    <w:rsid w:val="000B47E5"/>
    <w:rsid w:val="000F6CA2"/>
    <w:rsid w:val="00133E44"/>
    <w:rsid w:val="00141D43"/>
    <w:rsid w:val="001A3866"/>
    <w:rsid w:val="001E7223"/>
    <w:rsid w:val="00203E53"/>
    <w:rsid w:val="002072C3"/>
    <w:rsid w:val="0021364D"/>
    <w:rsid w:val="002460FC"/>
    <w:rsid w:val="00283C84"/>
    <w:rsid w:val="00285DE9"/>
    <w:rsid w:val="002D1BAE"/>
    <w:rsid w:val="002D2EAD"/>
    <w:rsid w:val="002D6D06"/>
    <w:rsid w:val="002D7B79"/>
    <w:rsid w:val="002F042F"/>
    <w:rsid w:val="003218A5"/>
    <w:rsid w:val="00357636"/>
    <w:rsid w:val="00363B24"/>
    <w:rsid w:val="003C5161"/>
    <w:rsid w:val="003E2E38"/>
    <w:rsid w:val="003E403C"/>
    <w:rsid w:val="003F3CCC"/>
    <w:rsid w:val="00404AFD"/>
    <w:rsid w:val="00404BD3"/>
    <w:rsid w:val="00431756"/>
    <w:rsid w:val="004341E8"/>
    <w:rsid w:val="00434C50"/>
    <w:rsid w:val="00447B53"/>
    <w:rsid w:val="00477CB0"/>
    <w:rsid w:val="004A748C"/>
    <w:rsid w:val="004A7AB5"/>
    <w:rsid w:val="004E74A4"/>
    <w:rsid w:val="005417BA"/>
    <w:rsid w:val="005425F6"/>
    <w:rsid w:val="00544E08"/>
    <w:rsid w:val="00547EAA"/>
    <w:rsid w:val="005618D1"/>
    <w:rsid w:val="00574D7B"/>
    <w:rsid w:val="00596C35"/>
    <w:rsid w:val="005A5701"/>
    <w:rsid w:val="005B6082"/>
    <w:rsid w:val="005D78D4"/>
    <w:rsid w:val="005E31CE"/>
    <w:rsid w:val="005F5B3E"/>
    <w:rsid w:val="00606901"/>
    <w:rsid w:val="00635F01"/>
    <w:rsid w:val="00641DD2"/>
    <w:rsid w:val="006744FA"/>
    <w:rsid w:val="006B187C"/>
    <w:rsid w:val="006B4549"/>
    <w:rsid w:val="006B6E8B"/>
    <w:rsid w:val="006F0B72"/>
    <w:rsid w:val="00722E6D"/>
    <w:rsid w:val="00723029"/>
    <w:rsid w:val="007354AC"/>
    <w:rsid w:val="0075470E"/>
    <w:rsid w:val="007620DE"/>
    <w:rsid w:val="00772C7D"/>
    <w:rsid w:val="00785EF6"/>
    <w:rsid w:val="007A08A2"/>
    <w:rsid w:val="007A7956"/>
    <w:rsid w:val="007E2F6A"/>
    <w:rsid w:val="007F0959"/>
    <w:rsid w:val="008154A8"/>
    <w:rsid w:val="0086768A"/>
    <w:rsid w:val="00871C4E"/>
    <w:rsid w:val="00873F54"/>
    <w:rsid w:val="0089424A"/>
    <w:rsid w:val="008A16D2"/>
    <w:rsid w:val="008A25D9"/>
    <w:rsid w:val="008C5478"/>
    <w:rsid w:val="0090154E"/>
    <w:rsid w:val="00901DDC"/>
    <w:rsid w:val="009055E3"/>
    <w:rsid w:val="0094324B"/>
    <w:rsid w:val="009502BE"/>
    <w:rsid w:val="00962AD1"/>
    <w:rsid w:val="009650B1"/>
    <w:rsid w:val="009A46AA"/>
    <w:rsid w:val="009D0652"/>
    <w:rsid w:val="00A415EE"/>
    <w:rsid w:val="00A66516"/>
    <w:rsid w:val="00A8338A"/>
    <w:rsid w:val="00A91F7A"/>
    <w:rsid w:val="00AA1C4B"/>
    <w:rsid w:val="00AC4F66"/>
    <w:rsid w:val="00B105E2"/>
    <w:rsid w:val="00B53D90"/>
    <w:rsid w:val="00B702E0"/>
    <w:rsid w:val="00B729C5"/>
    <w:rsid w:val="00B7494D"/>
    <w:rsid w:val="00B907BE"/>
    <w:rsid w:val="00BA0BA9"/>
    <w:rsid w:val="00BC1369"/>
    <w:rsid w:val="00BD035D"/>
    <w:rsid w:val="00BE41EE"/>
    <w:rsid w:val="00C10948"/>
    <w:rsid w:val="00C24F86"/>
    <w:rsid w:val="00C80C66"/>
    <w:rsid w:val="00C860C6"/>
    <w:rsid w:val="00CA0345"/>
    <w:rsid w:val="00CD6994"/>
    <w:rsid w:val="00CE06A9"/>
    <w:rsid w:val="00CF2813"/>
    <w:rsid w:val="00D175C8"/>
    <w:rsid w:val="00D17603"/>
    <w:rsid w:val="00D22123"/>
    <w:rsid w:val="00D30F15"/>
    <w:rsid w:val="00D348C8"/>
    <w:rsid w:val="00D41E79"/>
    <w:rsid w:val="00D6246F"/>
    <w:rsid w:val="00DA1471"/>
    <w:rsid w:val="00DA52CC"/>
    <w:rsid w:val="00DC689F"/>
    <w:rsid w:val="00DD0E82"/>
    <w:rsid w:val="00DE7110"/>
    <w:rsid w:val="00E0247F"/>
    <w:rsid w:val="00E17137"/>
    <w:rsid w:val="00E53499"/>
    <w:rsid w:val="00E62DA2"/>
    <w:rsid w:val="00E820DA"/>
    <w:rsid w:val="00E83A51"/>
    <w:rsid w:val="00E84426"/>
    <w:rsid w:val="00EB26F2"/>
    <w:rsid w:val="00ED1CFE"/>
    <w:rsid w:val="00EE45C1"/>
    <w:rsid w:val="00EF00AA"/>
    <w:rsid w:val="00F262FC"/>
    <w:rsid w:val="00F41B5E"/>
    <w:rsid w:val="00F62C39"/>
    <w:rsid w:val="00F653E6"/>
    <w:rsid w:val="00F73AD4"/>
    <w:rsid w:val="00F818E9"/>
    <w:rsid w:val="00FA72A7"/>
    <w:rsid w:val="00FB7746"/>
    <w:rsid w:val="00FB7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187C"/>
    <w:pPr>
      <w:ind w:left="720"/>
      <w:contextualSpacing/>
    </w:pPr>
  </w:style>
  <w:style w:type="paragraph" w:styleId="Testofumetto">
    <w:name w:val="Balloon Text"/>
    <w:basedOn w:val="Normale"/>
    <w:link w:val="TestofumettoCarattere"/>
    <w:uiPriority w:val="99"/>
    <w:semiHidden/>
    <w:unhideWhenUsed/>
    <w:rsid w:val="00B729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9C5"/>
    <w:rPr>
      <w:rFonts w:ascii="Tahoma" w:hAnsi="Tahoma" w:cs="Tahoma"/>
      <w:sz w:val="16"/>
      <w:szCs w:val="16"/>
    </w:rPr>
  </w:style>
  <w:style w:type="character" w:styleId="Collegamentoipertestuale">
    <w:name w:val="Hyperlink"/>
    <w:basedOn w:val="Carpredefinitoparagrafo"/>
    <w:uiPriority w:val="99"/>
    <w:unhideWhenUsed/>
    <w:rsid w:val="007A08A2"/>
    <w:rPr>
      <w:color w:val="0000FF"/>
      <w:u w:val="single"/>
    </w:rPr>
  </w:style>
  <w:style w:type="character" w:styleId="Collegamentovisitato">
    <w:name w:val="FollowedHyperlink"/>
    <w:basedOn w:val="Carpredefinitoparagrafo"/>
    <w:uiPriority w:val="99"/>
    <w:semiHidden/>
    <w:unhideWhenUsed/>
    <w:rsid w:val="007A0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187C"/>
    <w:pPr>
      <w:ind w:left="720"/>
      <w:contextualSpacing/>
    </w:pPr>
  </w:style>
  <w:style w:type="paragraph" w:styleId="Testofumetto">
    <w:name w:val="Balloon Text"/>
    <w:basedOn w:val="Normale"/>
    <w:link w:val="TestofumettoCarattere"/>
    <w:uiPriority w:val="99"/>
    <w:semiHidden/>
    <w:unhideWhenUsed/>
    <w:rsid w:val="00B729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9C5"/>
    <w:rPr>
      <w:rFonts w:ascii="Tahoma" w:hAnsi="Tahoma" w:cs="Tahoma"/>
      <w:sz w:val="16"/>
      <w:szCs w:val="16"/>
    </w:rPr>
  </w:style>
  <w:style w:type="character" w:styleId="Collegamentoipertestuale">
    <w:name w:val="Hyperlink"/>
    <w:basedOn w:val="Carpredefinitoparagrafo"/>
    <w:uiPriority w:val="99"/>
    <w:unhideWhenUsed/>
    <w:rsid w:val="007A08A2"/>
    <w:rPr>
      <w:color w:val="0000FF"/>
      <w:u w:val="single"/>
    </w:rPr>
  </w:style>
  <w:style w:type="character" w:styleId="Collegamentovisitato">
    <w:name w:val="FollowedHyperlink"/>
    <w:basedOn w:val="Carpredefinitoparagrafo"/>
    <w:uiPriority w:val="99"/>
    <w:semiHidden/>
    <w:unhideWhenUsed/>
    <w:rsid w:val="007A0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x.itisfondi.it/wordpress/wp-content/uploads/2020/03/informativa_trattamento_dati_didattica_a_distanza.pdf.pades_.pdf" TargetMode="External"/><Relationship Id="rId3" Type="http://schemas.microsoft.com/office/2007/relationships/stylesWithEffects" Target="stylesWithEffects.xml"/><Relationship Id="rId7" Type="http://schemas.openxmlformats.org/officeDocument/2006/relationships/hyperlink" Target="https://www.icsmargheritahacksandonatomi.edu.it/privacy_gdpr/informazioni-sulla-privacy-e-la-sicurezza-delle-google-apps-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ruzione.it/coronavirus/didattica-a-distanza_inclusione-via-web.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nx.itisfondi.it/wordpress/wp-content/uploads/2020/03/integrazione_informativa_didattica_a_distanza.pdf.pades_.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2563</Words>
  <Characters>14614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ITIS</dc:creator>
  <cp:lastModifiedBy>ITIS</cp:lastModifiedBy>
  <cp:revision>116</cp:revision>
  <dcterms:created xsi:type="dcterms:W3CDTF">2020-03-29T08:53:00Z</dcterms:created>
  <dcterms:modified xsi:type="dcterms:W3CDTF">2020-04-07T16:07:00Z</dcterms:modified>
</cp:coreProperties>
</file>